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3B" w:rsidRPr="009239BC" w:rsidRDefault="00294E3E" w:rsidP="00C94426">
      <w:pPr>
        <w:pStyle w:val="a5"/>
        <w:tabs>
          <w:tab w:val="left" w:pos="2111"/>
        </w:tabs>
        <w:ind w:left="-1050"/>
        <w:rPr>
          <w:rFonts w:cs="PT Bold Heading"/>
          <w:sz w:val="24"/>
          <w:szCs w:val="24"/>
          <w:rtl/>
          <w:lang w:bidi="ar-EG"/>
        </w:rPr>
      </w:pPr>
      <w:r>
        <w:rPr>
          <w:rFonts w:cs="PT Bold Heading" w:hint="cs"/>
          <w:sz w:val="24"/>
          <w:szCs w:val="24"/>
          <w:rtl/>
          <w:lang w:bidi="ar-EG"/>
        </w:rPr>
        <w:t xml:space="preserve">             </w:t>
      </w:r>
      <w:r w:rsidR="00A1653B" w:rsidRPr="009239BC">
        <w:rPr>
          <w:rFonts w:cs="PT Bold Heading" w:hint="cs"/>
          <w:sz w:val="24"/>
          <w:szCs w:val="24"/>
          <w:rtl/>
          <w:lang w:bidi="ar-EG"/>
        </w:rPr>
        <w:t>وزارة النقل</w:t>
      </w:r>
      <w:r w:rsidR="009239BC" w:rsidRPr="009239BC">
        <w:rPr>
          <w:rFonts w:cs="PT Bold Heading"/>
          <w:sz w:val="24"/>
          <w:szCs w:val="24"/>
          <w:rtl/>
          <w:lang w:bidi="ar-EG"/>
        </w:rPr>
        <w:tab/>
      </w:r>
    </w:p>
    <w:p w:rsidR="00A1653B" w:rsidRPr="009239BC" w:rsidRDefault="00A1653B" w:rsidP="00C94426">
      <w:pPr>
        <w:pStyle w:val="a5"/>
        <w:ind w:left="-1050"/>
        <w:rPr>
          <w:rFonts w:cs="PT Bold Heading"/>
          <w:sz w:val="24"/>
          <w:szCs w:val="24"/>
          <w:rtl/>
          <w:lang w:bidi="ar-EG"/>
        </w:rPr>
      </w:pPr>
      <w:r w:rsidRPr="009239BC">
        <w:rPr>
          <w:rFonts w:cs="PT Bold Heading" w:hint="cs"/>
          <w:sz w:val="24"/>
          <w:szCs w:val="24"/>
          <w:rtl/>
          <w:lang w:bidi="ar-EG"/>
        </w:rPr>
        <w:t>الهيئة العامة لمواني البحر الأحمر</w:t>
      </w:r>
    </w:p>
    <w:p w:rsidR="00A1653B" w:rsidRPr="009239BC" w:rsidRDefault="00A1653B" w:rsidP="00C94426">
      <w:pPr>
        <w:pStyle w:val="a5"/>
        <w:ind w:left="-1050" w:right="-993"/>
        <w:rPr>
          <w:rFonts w:cs="PT Bold Heading"/>
          <w:sz w:val="24"/>
          <w:szCs w:val="24"/>
          <w:rtl/>
          <w:lang w:bidi="ar-EG"/>
        </w:rPr>
      </w:pPr>
      <w:r w:rsidRPr="009239BC">
        <w:rPr>
          <w:rFonts w:cs="PT Bold Heading" w:hint="cs"/>
          <w:sz w:val="24"/>
          <w:szCs w:val="24"/>
          <w:rtl/>
          <w:lang w:bidi="ar-EG"/>
        </w:rPr>
        <w:t>الإدارة العامة للشئون التجاريـــة</w:t>
      </w:r>
    </w:p>
    <w:p w:rsidR="00A1653B" w:rsidRPr="009239BC" w:rsidRDefault="00294E3E" w:rsidP="00C94426">
      <w:pPr>
        <w:pStyle w:val="a5"/>
        <w:ind w:left="-1050"/>
        <w:rPr>
          <w:rFonts w:cs="PT Bold Heading"/>
          <w:sz w:val="24"/>
          <w:szCs w:val="24"/>
          <w:rtl/>
          <w:lang w:bidi="ar-EG"/>
        </w:rPr>
      </w:pPr>
      <w:r>
        <w:rPr>
          <w:rFonts w:cs="PT Bold Heading" w:hint="cs"/>
          <w:sz w:val="24"/>
          <w:szCs w:val="24"/>
          <w:rtl/>
          <w:lang w:bidi="ar-EG"/>
        </w:rPr>
        <w:t xml:space="preserve">       </w:t>
      </w:r>
      <w:r w:rsidR="00C94426">
        <w:rPr>
          <w:rFonts w:cs="PT Bold Heading" w:hint="cs"/>
          <w:sz w:val="24"/>
          <w:szCs w:val="24"/>
          <w:rtl/>
          <w:lang w:bidi="ar-EG"/>
        </w:rPr>
        <w:t xml:space="preserve"> </w:t>
      </w:r>
      <w:r>
        <w:rPr>
          <w:rFonts w:cs="PT Bold Heading" w:hint="cs"/>
          <w:sz w:val="24"/>
          <w:szCs w:val="24"/>
          <w:rtl/>
          <w:lang w:bidi="ar-EG"/>
        </w:rPr>
        <w:t xml:space="preserve">  </w:t>
      </w:r>
      <w:r w:rsidR="00A1653B" w:rsidRPr="009239BC">
        <w:rPr>
          <w:rFonts w:cs="PT Bold Heading" w:hint="cs"/>
          <w:sz w:val="24"/>
          <w:szCs w:val="24"/>
          <w:rtl/>
          <w:lang w:bidi="ar-EG"/>
        </w:rPr>
        <w:t>إدارة المشتريات</w:t>
      </w:r>
    </w:p>
    <w:p w:rsidR="00A1653B" w:rsidRDefault="00204749" w:rsidP="00C94426">
      <w:pPr>
        <w:pStyle w:val="a5"/>
        <w:tabs>
          <w:tab w:val="left" w:pos="1190"/>
        </w:tabs>
        <w:ind w:left="-1050"/>
        <w:rPr>
          <w:rFonts w:cs="PT Bold Heading"/>
          <w:sz w:val="24"/>
          <w:szCs w:val="24"/>
          <w:rtl/>
          <w:lang w:bidi="ar-EG"/>
        </w:rPr>
      </w:pPr>
      <w:r w:rsidRPr="009239BC">
        <w:rPr>
          <w:rFonts w:cs="PT Bold Heading" w:hint="cs"/>
          <w:sz w:val="24"/>
          <w:szCs w:val="24"/>
          <w:rtl/>
          <w:lang w:bidi="ar-EG"/>
        </w:rPr>
        <w:t xml:space="preserve">      </w:t>
      </w:r>
      <w:r w:rsidR="00294E3E">
        <w:rPr>
          <w:rFonts w:cs="PT Bold Heading" w:hint="cs"/>
          <w:sz w:val="24"/>
          <w:szCs w:val="24"/>
          <w:rtl/>
          <w:lang w:bidi="ar-EG"/>
        </w:rPr>
        <w:t xml:space="preserve">     </w:t>
      </w:r>
      <w:r w:rsidR="00C94426">
        <w:rPr>
          <w:rFonts w:cs="PT Bold Heading" w:hint="cs"/>
          <w:sz w:val="24"/>
          <w:szCs w:val="24"/>
          <w:rtl/>
          <w:lang w:bidi="ar-EG"/>
        </w:rPr>
        <w:t xml:space="preserve">  </w:t>
      </w:r>
      <w:r w:rsidRPr="009239BC">
        <w:rPr>
          <w:rFonts w:cs="PT Bold Heading" w:hint="cs"/>
          <w:sz w:val="24"/>
          <w:szCs w:val="24"/>
          <w:rtl/>
          <w:lang w:bidi="ar-EG"/>
        </w:rPr>
        <w:t xml:space="preserve"> *****</w:t>
      </w:r>
    </w:p>
    <w:p w:rsidR="00294E3E" w:rsidRDefault="00294E3E" w:rsidP="00294E3E">
      <w:pPr>
        <w:pStyle w:val="a5"/>
        <w:tabs>
          <w:tab w:val="left" w:pos="1190"/>
        </w:tabs>
        <w:ind w:left="-908"/>
        <w:rPr>
          <w:rFonts w:cs="PT Bold Heading"/>
          <w:sz w:val="24"/>
          <w:szCs w:val="24"/>
          <w:rtl/>
          <w:lang w:bidi="ar-EG"/>
        </w:rPr>
      </w:pPr>
    </w:p>
    <w:p w:rsidR="00294E3E" w:rsidRDefault="00294E3E" w:rsidP="00294E3E">
      <w:pPr>
        <w:pStyle w:val="a5"/>
        <w:tabs>
          <w:tab w:val="left" w:pos="1190"/>
        </w:tabs>
        <w:ind w:left="-908"/>
        <w:rPr>
          <w:rFonts w:cs="PT Bold Heading"/>
          <w:sz w:val="24"/>
          <w:szCs w:val="24"/>
          <w:rtl/>
          <w:lang w:bidi="ar-EG"/>
        </w:rPr>
      </w:pPr>
    </w:p>
    <w:p w:rsidR="00C94426" w:rsidRDefault="00C94426" w:rsidP="00294E3E">
      <w:pPr>
        <w:pStyle w:val="a5"/>
        <w:tabs>
          <w:tab w:val="left" w:pos="1190"/>
        </w:tabs>
        <w:ind w:left="-908"/>
        <w:rPr>
          <w:rFonts w:cs="PT Bold Heading"/>
          <w:sz w:val="24"/>
          <w:szCs w:val="24"/>
          <w:rtl/>
          <w:lang w:bidi="ar-EG"/>
        </w:rPr>
      </w:pPr>
    </w:p>
    <w:p w:rsidR="00C94426" w:rsidRPr="009239BC" w:rsidRDefault="00C94426" w:rsidP="00294E3E">
      <w:pPr>
        <w:pStyle w:val="a5"/>
        <w:tabs>
          <w:tab w:val="left" w:pos="1190"/>
        </w:tabs>
        <w:ind w:left="-908"/>
        <w:rPr>
          <w:rFonts w:cs="PT Bold Heading"/>
          <w:sz w:val="24"/>
          <w:szCs w:val="24"/>
          <w:rtl/>
          <w:lang w:bidi="ar-EG"/>
        </w:rPr>
      </w:pPr>
    </w:p>
    <w:p w:rsidR="00A1653B" w:rsidRPr="00C94426" w:rsidRDefault="00A1653B" w:rsidP="00C94426">
      <w:pPr>
        <w:spacing w:after="0" w:line="240" w:lineRule="auto"/>
        <w:ind w:left="-483"/>
        <w:jc w:val="center"/>
        <w:rPr>
          <w:rFonts w:cs="PT Bold Heading"/>
          <w:sz w:val="32"/>
          <w:szCs w:val="32"/>
          <w:rtl/>
          <w:lang w:bidi="ar-EG"/>
        </w:rPr>
      </w:pPr>
      <w:r w:rsidRPr="00C94426">
        <w:rPr>
          <w:rFonts w:cs="PT Bold Heading" w:hint="cs"/>
          <w:sz w:val="32"/>
          <w:szCs w:val="32"/>
          <w:rtl/>
          <w:lang w:bidi="ar-EG"/>
        </w:rPr>
        <w:t>كراسة الشروط والمواصفات</w:t>
      </w:r>
    </w:p>
    <w:p w:rsidR="00A1653B" w:rsidRPr="00C94426" w:rsidRDefault="00202E4D" w:rsidP="000666FD">
      <w:pPr>
        <w:spacing w:after="0"/>
        <w:ind w:left="-483" w:right="-993"/>
        <w:jc w:val="center"/>
        <w:rPr>
          <w:rFonts w:cs="PT Bold Heading"/>
          <w:sz w:val="32"/>
          <w:szCs w:val="32"/>
          <w:rtl/>
          <w:lang w:bidi="ar-EG"/>
        </w:rPr>
      </w:pPr>
      <w:r w:rsidRPr="00C94426">
        <w:rPr>
          <w:rFonts w:cs="PT Bold Heading" w:hint="cs"/>
          <w:sz w:val="32"/>
          <w:szCs w:val="32"/>
          <w:rtl/>
          <w:lang w:bidi="ar-EG"/>
        </w:rPr>
        <w:t xml:space="preserve">لعملية صيانة و تشغيل محطة </w:t>
      </w:r>
      <w:r w:rsidR="00C94426" w:rsidRPr="00C94426">
        <w:rPr>
          <w:rFonts w:cs="PT Bold Heading" w:hint="cs"/>
          <w:sz w:val="32"/>
          <w:szCs w:val="32"/>
          <w:rtl/>
          <w:lang w:bidi="ar-EG"/>
        </w:rPr>
        <w:t>ال</w:t>
      </w:r>
      <w:r w:rsidRPr="00C94426">
        <w:rPr>
          <w:rFonts w:cs="PT Bold Heading" w:hint="cs"/>
          <w:sz w:val="32"/>
          <w:szCs w:val="32"/>
          <w:rtl/>
          <w:lang w:bidi="ar-EG"/>
        </w:rPr>
        <w:t xml:space="preserve">تحلية </w:t>
      </w:r>
      <w:r w:rsidR="000666FD">
        <w:rPr>
          <w:rFonts w:cs="PT Bold Heading" w:hint="cs"/>
          <w:sz w:val="32"/>
          <w:szCs w:val="32"/>
          <w:rtl/>
          <w:lang w:bidi="ar-EG"/>
        </w:rPr>
        <w:t>300</w:t>
      </w:r>
      <w:r w:rsidR="00294E3E" w:rsidRPr="00C94426">
        <w:rPr>
          <w:rFonts w:cs="PT Bold Heading" w:hint="cs"/>
          <w:sz w:val="32"/>
          <w:szCs w:val="32"/>
          <w:rtl/>
          <w:lang w:bidi="ar-EG"/>
        </w:rPr>
        <w:t xml:space="preserve"> م مكعب / يوم</w:t>
      </w:r>
      <w:r w:rsidR="00C94426" w:rsidRPr="00C94426">
        <w:rPr>
          <w:rFonts w:cs="PT Bold Heading" w:hint="cs"/>
          <w:sz w:val="32"/>
          <w:szCs w:val="32"/>
          <w:rtl/>
          <w:lang w:bidi="ar-EG"/>
        </w:rPr>
        <w:t xml:space="preserve"> بميناء </w:t>
      </w:r>
      <w:r w:rsidR="000666FD">
        <w:rPr>
          <w:rFonts w:cs="PT Bold Heading" w:hint="cs"/>
          <w:sz w:val="32"/>
          <w:szCs w:val="32"/>
          <w:rtl/>
          <w:lang w:bidi="ar-EG"/>
        </w:rPr>
        <w:t>نويبع</w:t>
      </w:r>
      <w:r w:rsidR="00C94426" w:rsidRPr="00C94426">
        <w:rPr>
          <w:rFonts w:cs="PT Bold Heading" w:hint="cs"/>
          <w:sz w:val="32"/>
          <w:szCs w:val="32"/>
          <w:rtl/>
          <w:lang w:bidi="ar-EG"/>
        </w:rPr>
        <w:t xml:space="preserve"> البحري </w:t>
      </w:r>
    </w:p>
    <w:p w:rsidR="00A1653B" w:rsidRPr="00D57E8D" w:rsidRDefault="00D67D98" w:rsidP="00A1653B">
      <w:pPr>
        <w:jc w:val="center"/>
        <w:rPr>
          <w:rFonts w:cs="PT Bold Heading"/>
          <w:b/>
          <w:bCs/>
          <w:sz w:val="24"/>
          <w:szCs w:val="24"/>
          <w:rtl/>
          <w:lang w:bidi="ar-EG"/>
        </w:rPr>
      </w:pPr>
      <w:r>
        <w:rPr>
          <w:rFonts w:cs="PT Bold Heading"/>
          <w:b/>
          <w:bCs/>
          <w:noProof/>
          <w:sz w:val="40"/>
          <w:szCs w:val="40"/>
          <w:rtl/>
        </w:rPr>
        <w:drawing>
          <wp:anchor distT="0" distB="0" distL="114300" distR="114300" simplePos="0" relativeHeight="251659264" behindDoc="0" locked="0" layoutInCell="1" allowOverlap="1" wp14:anchorId="45D7F010" wp14:editId="0821605F">
            <wp:simplePos x="0" y="0"/>
            <wp:positionH relativeFrom="column">
              <wp:posOffset>534670</wp:posOffset>
            </wp:positionH>
            <wp:positionV relativeFrom="paragraph">
              <wp:posOffset>255905</wp:posOffset>
            </wp:positionV>
            <wp:extent cx="4586605" cy="2125980"/>
            <wp:effectExtent l="0" t="0" r="0" b="0"/>
            <wp:wrapNone/>
            <wp:docPr id="1" name="صورة 2" descr="الشئون التجا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شئون التجارية"/>
                    <pic:cNvPicPr>
                      <a:picLocks noChangeAspect="1" noChangeArrowheads="1"/>
                    </pic:cNvPicPr>
                  </pic:nvPicPr>
                  <pic:blipFill>
                    <a:blip r:embed="rId9" cstate="print"/>
                    <a:srcRect/>
                    <a:stretch>
                      <a:fillRect/>
                    </a:stretch>
                  </pic:blipFill>
                  <pic:spPr bwMode="auto">
                    <a:xfrm>
                      <a:off x="0" y="0"/>
                      <a:ext cx="4586605" cy="2125980"/>
                    </a:xfrm>
                    <a:prstGeom prst="rect">
                      <a:avLst/>
                    </a:prstGeom>
                    <a:noFill/>
                    <a:ln w="9525">
                      <a:noFill/>
                      <a:miter lim="800000"/>
                      <a:headEnd/>
                      <a:tailEnd/>
                    </a:ln>
                  </pic:spPr>
                </pic:pic>
              </a:graphicData>
            </a:graphic>
          </wp:anchor>
        </w:drawing>
      </w:r>
    </w:p>
    <w:p w:rsidR="00A1653B" w:rsidRPr="00D57E8D" w:rsidRDefault="00A1653B" w:rsidP="00A1653B">
      <w:pPr>
        <w:pStyle w:val="a5"/>
        <w:jc w:val="center"/>
        <w:rPr>
          <w:rFonts w:cs="PT Bold Heading"/>
          <w:b/>
          <w:bCs/>
          <w:sz w:val="40"/>
          <w:szCs w:val="40"/>
          <w:rtl/>
          <w:lang w:bidi="ar-EG"/>
        </w:rPr>
      </w:pPr>
    </w:p>
    <w:p w:rsidR="00A1653B" w:rsidRPr="00D57E8D" w:rsidRDefault="00A1653B" w:rsidP="00A1653B">
      <w:pPr>
        <w:rPr>
          <w:rFonts w:cs="PT Bold Heading"/>
          <w:b/>
          <w:bCs/>
          <w:rtl/>
        </w:rPr>
      </w:pPr>
    </w:p>
    <w:p w:rsidR="00A1653B" w:rsidRPr="00D57E8D" w:rsidRDefault="00A1653B" w:rsidP="00A1653B">
      <w:pPr>
        <w:rPr>
          <w:rFonts w:cs="PT Bold Heading"/>
          <w:b/>
          <w:bCs/>
          <w:rtl/>
        </w:rPr>
      </w:pPr>
    </w:p>
    <w:p w:rsidR="00A1653B" w:rsidRPr="00D57E8D" w:rsidRDefault="00A1653B" w:rsidP="00A1653B">
      <w:pPr>
        <w:rPr>
          <w:rFonts w:cs="PT Bold Heading"/>
          <w:b/>
          <w:bCs/>
          <w:rtl/>
        </w:rPr>
      </w:pPr>
    </w:p>
    <w:p w:rsidR="00A1653B" w:rsidRPr="00D57E8D" w:rsidRDefault="00A1653B" w:rsidP="00A1653B">
      <w:pPr>
        <w:rPr>
          <w:rFonts w:cs="PT Bold Heading"/>
          <w:b/>
          <w:bCs/>
          <w:rtl/>
        </w:rPr>
      </w:pPr>
    </w:p>
    <w:p w:rsidR="00A1653B" w:rsidRPr="009239BC" w:rsidRDefault="00A1653B" w:rsidP="00A1653B">
      <w:pPr>
        <w:rPr>
          <w:rFonts w:cs="PT Bold Heading"/>
          <w:sz w:val="26"/>
          <w:szCs w:val="26"/>
          <w:rtl/>
          <w:lang w:bidi="ar-EG"/>
        </w:rPr>
      </w:pPr>
    </w:p>
    <w:p w:rsidR="00A1653B" w:rsidRDefault="00A1653B" w:rsidP="00D67D98">
      <w:pPr>
        <w:jc w:val="center"/>
        <w:rPr>
          <w:rFonts w:cs="PT Bold Heading"/>
          <w:sz w:val="34"/>
          <w:szCs w:val="34"/>
          <w:rtl/>
          <w:lang w:bidi="ar-EG"/>
        </w:rPr>
      </w:pPr>
      <w:r w:rsidRPr="009239BC">
        <w:rPr>
          <w:rFonts w:cs="PT Bold Heading" w:hint="cs"/>
          <w:sz w:val="34"/>
          <w:szCs w:val="34"/>
          <w:rtl/>
          <w:lang w:bidi="ar-EG"/>
        </w:rPr>
        <w:t>والمحدد لها جلسة يوم             الموافق     /    /20</w:t>
      </w:r>
      <w:r w:rsidR="00F8624A" w:rsidRPr="009239BC">
        <w:rPr>
          <w:rFonts w:cs="PT Bold Heading" w:hint="cs"/>
          <w:sz w:val="34"/>
          <w:szCs w:val="34"/>
          <w:rtl/>
          <w:lang w:bidi="ar-EG"/>
        </w:rPr>
        <w:t>2</w:t>
      </w:r>
      <w:r w:rsidR="00D67D98">
        <w:rPr>
          <w:rFonts w:cs="PT Bold Heading" w:hint="cs"/>
          <w:sz w:val="34"/>
          <w:szCs w:val="34"/>
          <w:rtl/>
          <w:lang w:bidi="ar-EG"/>
        </w:rPr>
        <w:t>6</w:t>
      </w:r>
    </w:p>
    <w:p w:rsidR="00294E3E" w:rsidRPr="009239BC" w:rsidRDefault="00294E3E" w:rsidP="00C94426">
      <w:pPr>
        <w:rPr>
          <w:rFonts w:cs="PT Bold Heading"/>
          <w:sz w:val="34"/>
          <w:szCs w:val="34"/>
          <w:rtl/>
          <w:lang w:bidi="ar-EG"/>
        </w:rPr>
      </w:pPr>
    </w:p>
    <w:p w:rsidR="00A1653B" w:rsidRPr="00C94426" w:rsidRDefault="00294E3E" w:rsidP="00294E3E">
      <w:pPr>
        <w:spacing w:line="240" w:lineRule="auto"/>
        <w:jc w:val="center"/>
        <w:rPr>
          <w:rFonts w:cs="PT Bold Heading"/>
          <w:sz w:val="32"/>
          <w:szCs w:val="32"/>
          <w:rtl/>
          <w:lang w:bidi="ar-EG"/>
        </w:rPr>
      </w:pPr>
      <w:r w:rsidRPr="00C94426">
        <w:rPr>
          <w:rFonts w:cs="PT Bold Heading" w:hint="cs"/>
          <w:sz w:val="32"/>
          <w:szCs w:val="32"/>
          <w:rtl/>
          <w:lang w:bidi="ar-EG"/>
        </w:rPr>
        <w:t xml:space="preserve"> </w:t>
      </w:r>
      <w:r w:rsidR="00A1653B" w:rsidRPr="00C94426">
        <w:rPr>
          <w:rFonts w:cs="PT Bold Heading" w:hint="cs"/>
          <w:sz w:val="32"/>
          <w:szCs w:val="32"/>
          <w:rtl/>
          <w:lang w:bidi="ar-EG"/>
        </w:rPr>
        <w:t>رقم القسيمة:</w:t>
      </w:r>
    </w:p>
    <w:p w:rsidR="00A1653B" w:rsidRPr="00C94426" w:rsidRDefault="00294E3E" w:rsidP="00294E3E">
      <w:pPr>
        <w:spacing w:line="240" w:lineRule="auto"/>
        <w:jc w:val="center"/>
        <w:rPr>
          <w:rFonts w:cs="PT Bold Heading"/>
          <w:sz w:val="32"/>
          <w:szCs w:val="32"/>
          <w:rtl/>
          <w:lang w:bidi="ar-EG"/>
        </w:rPr>
      </w:pPr>
      <w:r w:rsidRPr="00C94426">
        <w:rPr>
          <w:rFonts w:cs="PT Bold Heading" w:hint="cs"/>
          <w:sz w:val="32"/>
          <w:szCs w:val="32"/>
          <w:rtl/>
          <w:lang w:bidi="ar-EG"/>
        </w:rPr>
        <w:t xml:space="preserve">                         </w:t>
      </w:r>
      <w:r w:rsidR="00A1653B" w:rsidRPr="00C94426">
        <w:rPr>
          <w:rFonts w:cs="PT Bold Heading" w:hint="cs"/>
          <w:sz w:val="32"/>
          <w:szCs w:val="32"/>
          <w:rtl/>
          <w:lang w:bidi="ar-EG"/>
        </w:rPr>
        <w:t>قيمة الكراسة</w:t>
      </w:r>
      <w:r w:rsidR="009239BC" w:rsidRPr="00C94426">
        <w:rPr>
          <w:rFonts w:cs="PT Bold Heading" w:hint="cs"/>
          <w:sz w:val="32"/>
          <w:szCs w:val="32"/>
          <w:rtl/>
          <w:lang w:bidi="ar-EG"/>
        </w:rPr>
        <w:t xml:space="preserve">:        </w:t>
      </w:r>
      <w:r w:rsidRPr="00C94426">
        <w:rPr>
          <w:rFonts w:cs="PT Bold Heading" w:hint="cs"/>
          <w:sz w:val="32"/>
          <w:szCs w:val="32"/>
          <w:rtl/>
          <w:lang w:bidi="ar-EG"/>
        </w:rPr>
        <w:t xml:space="preserve">        </w:t>
      </w:r>
      <w:r w:rsidR="009239BC" w:rsidRPr="00C94426">
        <w:rPr>
          <w:rFonts w:cs="PT Bold Heading" w:hint="cs"/>
          <w:sz w:val="32"/>
          <w:szCs w:val="32"/>
          <w:rtl/>
          <w:lang w:bidi="ar-EG"/>
        </w:rPr>
        <w:t>جنيه</w:t>
      </w:r>
    </w:p>
    <w:p w:rsidR="00AF682E" w:rsidRPr="00C94426" w:rsidRDefault="00294E3E" w:rsidP="00D67D98">
      <w:pPr>
        <w:spacing w:line="240" w:lineRule="auto"/>
        <w:jc w:val="center"/>
        <w:rPr>
          <w:rFonts w:cs="PT Bold Heading"/>
          <w:sz w:val="32"/>
          <w:szCs w:val="32"/>
          <w:rtl/>
          <w:lang w:bidi="ar-EG"/>
        </w:rPr>
      </w:pPr>
      <w:r w:rsidRPr="00C94426">
        <w:rPr>
          <w:rFonts w:cs="PT Bold Heading" w:hint="cs"/>
          <w:sz w:val="32"/>
          <w:szCs w:val="32"/>
          <w:rtl/>
          <w:lang w:bidi="ar-EG"/>
        </w:rPr>
        <w:t xml:space="preserve">                             </w:t>
      </w:r>
      <w:r w:rsidR="00A1653B" w:rsidRPr="00C94426">
        <w:rPr>
          <w:rFonts w:cs="PT Bold Heading" w:hint="cs"/>
          <w:sz w:val="32"/>
          <w:szCs w:val="32"/>
          <w:rtl/>
          <w:lang w:bidi="ar-EG"/>
        </w:rPr>
        <w:t xml:space="preserve">التـــــــــاريخ:  </w:t>
      </w:r>
      <w:r w:rsidRPr="00C94426">
        <w:rPr>
          <w:rFonts w:cs="PT Bold Heading" w:hint="cs"/>
          <w:sz w:val="32"/>
          <w:szCs w:val="32"/>
          <w:rtl/>
          <w:lang w:bidi="ar-EG"/>
        </w:rPr>
        <w:t xml:space="preserve">   </w:t>
      </w:r>
      <w:r w:rsidR="00A1653B" w:rsidRPr="00C94426">
        <w:rPr>
          <w:rFonts w:cs="PT Bold Heading" w:hint="cs"/>
          <w:sz w:val="32"/>
          <w:szCs w:val="32"/>
          <w:rtl/>
          <w:lang w:bidi="ar-EG"/>
        </w:rPr>
        <w:t xml:space="preserve">   /         /20</w:t>
      </w:r>
      <w:r w:rsidR="00B80566" w:rsidRPr="00C94426">
        <w:rPr>
          <w:rFonts w:cs="PT Bold Heading" w:hint="cs"/>
          <w:sz w:val="32"/>
          <w:szCs w:val="32"/>
          <w:rtl/>
          <w:lang w:bidi="ar-EG"/>
        </w:rPr>
        <w:t>2</w:t>
      </w:r>
      <w:r w:rsidR="00D67D98">
        <w:rPr>
          <w:rFonts w:cs="PT Bold Heading" w:hint="cs"/>
          <w:sz w:val="32"/>
          <w:szCs w:val="32"/>
          <w:rtl/>
          <w:lang w:bidi="ar-EG"/>
        </w:rPr>
        <w:t>6</w:t>
      </w:r>
    </w:p>
    <w:p w:rsidR="00294E3E" w:rsidRDefault="00294E3E" w:rsidP="002E7FC4">
      <w:pPr>
        <w:pStyle w:val="a5"/>
        <w:jc w:val="center"/>
        <w:rPr>
          <w:rFonts w:cs="PT Bold Heading"/>
          <w:sz w:val="30"/>
          <w:szCs w:val="30"/>
          <w:u w:val="single"/>
          <w:shd w:val="clear" w:color="auto" w:fill="BFBFBF" w:themeFill="background1" w:themeFillShade="BF"/>
          <w:rtl/>
          <w:lang w:bidi="ar-EG"/>
        </w:rPr>
      </w:pPr>
    </w:p>
    <w:p w:rsidR="00C94426" w:rsidRPr="00A20B82" w:rsidRDefault="00C94426" w:rsidP="000010EE">
      <w:pPr>
        <w:spacing w:after="0" w:line="240" w:lineRule="auto"/>
        <w:jc w:val="center"/>
        <w:rPr>
          <w:rFonts w:ascii="Calibri" w:eastAsia="Times New Roman" w:hAnsi="Calibri" w:cs="PT Bold Heading"/>
          <w:sz w:val="32"/>
          <w:szCs w:val="32"/>
          <w:u w:val="single"/>
          <w:lang w:bidi="ar-EG"/>
        </w:rPr>
      </w:pPr>
      <w:r w:rsidRPr="00A20B82">
        <w:rPr>
          <w:rFonts w:ascii="Calibri" w:eastAsia="Times New Roman" w:hAnsi="Calibri" w:cs="PT Bold Heading" w:hint="cs"/>
          <w:sz w:val="32"/>
          <w:szCs w:val="32"/>
          <w:u w:val="single"/>
          <w:rtl/>
          <w:lang w:bidi="ar-EG"/>
        </w:rPr>
        <w:lastRenderedPageBreak/>
        <w:t>الشروط العامة</w:t>
      </w:r>
    </w:p>
    <w:p w:rsidR="00C94426" w:rsidRDefault="00A20B82"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المادة الأولى</w:t>
      </w:r>
      <w:r w:rsidR="00C94426">
        <w:rPr>
          <w:rFonts w:ascii="Calibri" w:eastAsia="Times New Roman" w:hAnsi="Calibri" w:cs="PT Bold Heading" w:hint="cs"/>
          <w:sz w:val="28"/>
          <w:szCs w:val="28"/>
          <w:u w:val="single"/>
          <w:rtl/>
          <w:lang w:bidi="ar-EG"/>
        </w:rPr>
        <w:t xml:space="preserve">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b/>
          <w:bCs/>
          <w:sz w:val="28"/>
          <w:szCs w:val="28"/>
          <w:rtl/>
          <w:lang w:bidi="ar-EG"/>
        </w:rPr>
        <w:t>تقدم العطاءات موقعة من أصحابها وفقا للشروط المحددة بمستندات الطرح ويجب تقديمها على نموذج العطاء المدرج بكراسة الشروط والمواصفات ويجب أن يثبت على كل من مظروفي العطاء الفني والمالي نوعه من الخارج ويوضع المظروفان داخل ظرف مغلق بطريقة محكمة ويوضع علية أسم وعنوان (الهيئة العامة لمواني البحر الأحمر) وما يفيد أن ما بداخله المظروف الفني والمظروف المالي ويذكر أسم العملية وتاريخ فتح المظاريف الفنية كما يذكر أسم صاحب العطاء</w:t>
      </w:r>
      <w:r w:rsidR="00A20B82" w:rsidRPr="00937846">
        <w:rPr>
          <w:rFonts w:ascii="Sakkal Majalla" w:eastAsia="Times New Roman" w:hAnsi="Sakkal Majalla" w:cs="Sakkal Majalla"/>
          <w:b/>
          <w:bCs/>
          <w:sz w:val="28"/>
          <w:szCs w:val="28"/>
          <w:rtl/>
          <w:lang w:bidi="ar-EG"/>
        </w:rPr>
        <w:t>،</w:t>
      </w:r>
      <w:r w:rsidRPr="00937846">
        <w:rPr>
          <w:rFonts w:ascii="Sakkal Majalla" w:eastAsia="Times New Roman" w:hAnsi="Sakkal Majalla" w:cs="Sakkal Majalla"/>
          <w:b/>
          <w:bCs/>
          <w:sz w:val="28"/>
          <w:szCs w:val="28"/>
          <w:rtl/>
          <w:lang w:bidi="ar-EG"/>
        </w:rPr>
        <w:t>و تسلم العطاءات قبل الموعد المحدد لفتح المظاريف الفنية إما باليد أو عن طريق البريد السريع من خلال الهيئة القومية للبريد</w:t>
      </w:r>
    </w:p>
    <w:p w:rsidR="00C94426" w:rsidRDefault="00C94426" w:rsidP="00A56905">
      <w:pPr>
        <w:spacing w:after="0" w:line="240" w:lineRule="auto"/>
        <w:ind w:left="-1050" w:right="-993"/>
        <w:jc w:val="both"/>
        <w:rPr>
          <w:rFonts w:ascii="Calibri" w:eastAsia="Times New Roman" w:hAnsi="Calibri" w:cs="PT Bold Heading"/>
          <w:sz w:val="8"/>
          <w:szCs w:val="8"/>
          <w:rtl/>
          <w:lang w:bidi="ar-EG"/>
        </w:rPr>
      </w:pPr>
    </w:p>
    <w:p w:rsidR="00C94426" w:rsidRDefault="00C94426" w:rsidP="00A56905">
      <w:pPr>
        <w:spacing w:after="0" w:line="240" w:lineRule="auto"/>
        <w:ind w:left="-1050" w:right="-993"/>
        <w:jc w:val="both"/>
        <w:rPr>
          <w:rFonts w:ascii="Calibri" w:eastAsia="Times New Roman" w:hAnsi="Calibri" w:cs="PT Bold Heading"/>
          <w:sz w:val="28"/>
          <w:szCs w:val="28"/>
          <w:rtl/>
          <w:lang w:bidi="ar-EG"/>
        </w:rPr>
      </w:pPr>
      <w:r>
        <w:rPr>
          <w:rFonts w:ascii="Calibri" w:eastAsia="Times New Roman" w:hAnsi="Calibri" w:cs="PT Bold Heading" w:hint="cs"/>
          <w:sz w:val="28"/>
          <w:szCs w:val="28"/>
          <w:u w:val="single"/>
          <w:rtl/>
          <w:lang w:bidi="ar-EG"/>
        </w:rPr>
        <w:t>المادة الثانية :-</w:t>
      </w:r>
    </w:p>
    <w:p w:rsidR="00C94426" w:rsidRDefault="00C94426" w:rsidP="00A56905">
      <w:pPr>
        <w:spacing w:after="0" w:line="240" w:lineRule="auto"/>
        <w:ind w:left="-1050" w:right="-993"/>
        <w:jc w:val="both"/>
        <w:rPr>
          <w:rFonts w:ascii="Calibri" w:eastAsia="Times New Roman" w:hAnsi="Calibri" w:cs="PT Bold Heading"/>
          <w:sz w:val="24"/>
          <w:szCs w:val="24"/>
          <w:u w:val="single"/>
          <w:rtl/>
          <w:lang w:bidi="ar-EG"/>
        </w:rPr>
      </w:pPr>
      <w:r>
        <w:rPr>
          <w:rFonts w:ascii="Calibri" w:eastAsia="Times New Roman" w:hAnsi="Calibri" w:cs="PT Bold Heading" w:hint="cs"/>
          <w:sz w:val="24"/>
          <w:szCs w:val="24"/>
          <w:u w:val="single"/>
          <w:rtl/>
          <w:lang w:bidi="ar-EG"/>
        </w:rPr>
        <w:t xml:space="preserve">أولا : المظروف الفني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على مقدم العطاء ضرورة تضمين المظروف الفني كافة البيانات الفنية التي يرغب في توضيحها بالإضافة إلى المستندات الآتية:-</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1-  بيان الشكل القانوني لصاحب العطاء والمستندات الدالة على ذلك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2-  صورة من السجل التجاري والبطاقة الضريبية سارية وآخر إقرار ضريبي وشهادة التسجيل لدى الضريبة على القيمة المضافة (للخاضعين) وأصل شهادة التسجيل لدى الاتحاد المصري للتشييد والبناء</w:t>
      </w:r>
    </w:p>
    <w:p w:rsidR="00B5687B" w:rsidRPr="00937846" w:rsidRDefault="004A5ED3"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3- في حالة تقديم العطاء من اتحاد شركات تقدم وثيقة تكوين الاتحاد و يحدد الشريك المسئول </w:t>
      </w:r>
    </w:p>
    <w:p w:rsidR="004A5ED3" w:rsidRPr="00937846" w:rsidRDefault="004A5ED3"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4- بيانات و أسماء و وظائف و خبرات الكوادر التي سيسند إليها التنفيذ و الإشراف على تنفيذ العملية </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5</w:t>
      </w:r>
      <w:r w:rsidR="00C94426" w:rsidRPr="00937846">
        <w:rPr>
          <w:rFonts w:ascii="Sakkal Majalla" w:eastAsia="Times New Roman" w:hAnsi="Sakkal Majalla" w:cs="Sakkal Majalla" w:hint="cs"/>
          <w:b/>
          <w:bCs/>
          <w:sz w:val="28"/>
          <w:szCs w:val="28"/>
          <w:rtl/>
          <w:lang w:bidi="ar-EG"/>
        </w:rPr>
        <w:t>-  إقرار بالالتزام بما جاء بكراسة الشروط المواصفات</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6</w:t>
      </w:r>
      <w:r w:rsidR="00C94426" w:rsidRPr="00937846">
        <w:rPr>
          <w:rFonts w:ascii="Sakkal Majalla" w:eastAsia="Times New Roman" w:hAnsi="Sakkal Majalla" w:cs="Sakkal Majalla" w:hint="cs"/>
          <w:b/>
          <w:bCs/>
          <w:sz w:val="28"/>
          <w:szCs w:val="28"/>
          <w:rtl/>
          <w:lang w:bidi="ar-EG"/>
        </w:rPr>
        <w:t>- إقرار بالتأمين على العمالة وفقا لقوانين التأمينات الاجتماعية</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7</w:t>
      </w:r>
      <w:r w:rsidR="00C94426" w:rsidRPr="00937846">
        <w:rPr>
          <w:rFonts w:ascii="Sakkal Majalla" w:eastAsia="Times New Roman" w:hAnsi="Sakkal Majalla" w:cs="Sakkal Majalla" w:hint="cs"/>
          <w:b/>
          <w:bCs/>
          <w:sz w:val="28"/>
          <w:szCs w:val="28"/>
          <w:rtl/>
          <w:lang w:bidi="ar-EG"/>
        </w:rPr>
        <w:t xml:space="preserve">-  ما يفيد شراء كراسة الشروط والمواصفات </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8</w:t>
      </w:r>
      <w:r w:rsidR="00C94426" w:rsidRPr="00937846">
        <w:rPr>
          <w:rFonts w:ascii="Sakkal Majalla" w:eastAsia="Times New Roman" w:hAnsi="Sakkal Majalla" w:cs="Sakkal Majalla" w:hint="cs"/>
          <w:b/>
          <w:bCs/>
          <w:sz w:val="28"/>
          <w:szCs w:val="28"/>
          <w:rtl/>
          <w:lang w:bidi="ar-EG"/>
        </w:rPr>
        <w:t>-  ما يفيد التسجيل علي بوابة التعاقدات العامة</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9</w:t>
      </w:r>
      <w:r w:rsidR="00C94426" w:rsidRPr="00937846">
        <w:rPr>
          <w:rFonts w:ascii="Sakkal Majalla" w:eastAsia="Times New Roman" w:hAnsi="Sakkal Majalla" w:cs="Sakkal Majalla" w:hint="cs"/>
          <w:b/>
          <w:bCs/>
          <w:sz w:val="28"/>
          <w:szCs w:val="28"/>
          <w:rtl/>
          <w:lang w:bidi="ar-EG"/>
        </w:rPr>
        <w:t>-  ما يفيد التسجيل بمنظومة الفاتورة الالكترونية</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10</w:t>
      </w:r>
      <w:r w:rsidR="00C94426" w:rsidRPr="00937846">
        <w:rPr>
          <w:rFonts w:ascii="Sakkal Majalla" w:eastAsia="Times New Roman" w:hAnsi="Sakkal Majalla" w:cs="Sakkal Majalla" w:hint="cs"/>
          <w:b/>
          <w:bCs/>
          <w:sz w:val="28"/>
          <w:szCs w:val="28"/>
          <w:rtl/>
          <w:lang w:bidi="ar-EG"/>
        </w:rPr>
        <w:t>-  ما يفيد سداد التأمين المؤقت المطلوب</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11</w:t>
      </w:r>
      <w:r w:rsidR="00C94426" w:rsidRPr="00937846">
        <w:rPr>
          <w:rFonts w:ascii="Sakkal Majalla" w:eastAsia="Times New Roman" w:hAnsi="Sakkal Majalla" w:cs="Sakkal Majalla" w:hint="cs"/>
          <w:b/>
          <w:bCs/>
          <w:sz w:val="28"/>
          <w:szCs w:val="28"/>
          <w:rtl/>
          <w:lang w:bidi="ar-EG"/>
        </w:rPr>
        <w:t xml:space="preserve">-  يلتزم مقدم العرض بلصق طابع الشهيد فئة خمس جنيهات على كراسة الشروط والمواصفات طبقا لقرار وزير المالية رقم (۲) لسنة ٢٠١٩ </w:t>
      </w:r>
    </w:p>
    <w:p w:rsidR="00C94426" w:rsidRPr="00937846" w:rsidRDefault="007E3DF5" w:rsidP="00DE67C4">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12</w:t>
      </w:r>
      <w:r w:rsidR="00C94426" w:rsidRPr="00937846">
        <w:rPr>
          <w:rFonts w:ascii="Sakkal Majalla" w:eastAsia="Times New Roman" w:hAnsi="Sakkal Majalla" w:cs="Sakkal Majalla" w:hint="cs"/>
          <w:b/>
          <w:bCs/>
          <w:sz w:val="28"/>
          <w:szCs w:val="28"/>
          <w:rtl/>
          <w:lang w:bidi="ar-EG"/>
        </w:rPr>
        <w:t>-  يرفق تأمين ابتدائي قدره (</w:t>
      </w:r>
      <w:r w:rsidR="00DE67C4">
        <w:rPr>
          <w:rFonts w:ascii="Sakkal Majalla" w:eastAsia="Times New Roman" w:hAnsi="Sakkal Majalla" w:cs="Sakkal Majalla" w:hint="cs"/>
          <w:b/>
          <w:bCs/>
          <w:sz w:val="28"/>
          <w:szCs w:val="28"/>
          <w:rtl/>
          <w:lang w:bidi="ar-EG"/>
        </w:rPr>
        <w:t xml:space="preserve">15000 </w:t>
      </w:r>
      <w:r w:rsidR="00937846" w:rsidRPr="00937846">
        <w:rPr>
          <w:rFonts w:ascii="Sakkal Majalla" w:eastAsia="Times New Roman" w:hAnsi="Sakkal Majalla" w:cs="Sakkal Majalla" w:hint="cs"/>
          <w:b/>
          <w:bCs/>
          <w:sz w:val="28"/>
          <w:szCs w:val="28"/>
          <w:rtl/>
          <w:lang w:bidi="ar-EG"/>
        </w:rPr>
        <w:t xml:space="preserve"> </w:t>
      </w:r>
      <w:r w:rsidR="00C94426" w:rsidRPr="00937846">
        <w:rPr>
          <w:rFonts w:ascii="Sakkal Majalla" w:eastAsia="Times New Roman" w:hAnsi="Sakkal Majalla" w:cs="Sakkal Majalla" w:hint="cs"/>
          <w:b/>
          <w:bCs/>
          <w:sz w:val="28"/>
          <w:szCs w:val="28"/>
          <w:rtl/>
          <w:lang w:bidi="ar-EG"/>
        </w:rPr>
        <w:t xml:space="preserve">) </w:t>
      </w:r>
      <w:r w:rsidR="00937846" w:rsidRPr="00937846">
        <w:rPr>
          <w:rFonts w:ascii="Sakkal Majalla" w:eastAsia="Times New Roman" w:hAnsi="Sakkal Majalla" w:cs="Sakkal Majalla" w:hint="cs"/>
          <w:b/>
          <w:bCs/>
          <w:sz w:val="28"/>
          <w:szCs w:val="28"/>
          <w:rtl/>
          <w:lang w:bidi="ar-EG"/>
        </w:rPr>
        <w:t xml:space="preserve">    </w:t>
      </w:r>
      <w:r w:rsidR="00DE67C4">
        <w:rPr>
          <w:rFonts w:ascii="Sakkal Majalla" w:eastAsia="Times New Roman" w:hAnsi="Sakkal Majalla" w:cs="Sakkal Majalla" w:hint="cs"/>
          <w:b/>
          <w:bCs/>
          <w:sz w:val="28"/>
          <w:szCs w:val="28"/>
          <w:rtl/>
          <w:lang w:bidi="ar-EG"/>
        </w:rPr>
        <w:t xml:space="preserve">خمسة عشر الف جنيه </w:t>
      </w:r>
      <w:r w:rsidR="00937846" w:rsidRPr="00937846">
        <w:rPr>
          <w:rFonts w:ascii="Sakkal Majalla" w:eastAsia="Times New Roman" w:hAnsi="Sakkal Majalla" w:cs="Sakkal Majalla" w:hint="cs"/>
          <w:b/>
          <w:bCs/>
          <w:sz w:val="28"/>
          <w:szCs w:val="28"/>
          <w:rtl/>
          <w:lang w:bidi="ar-EG"/>
        </w:rPr>
        <w:t xml:space="preserve">  </w:t>
      </w:r>
      <w:bookmarkStart w:id="0" w:name="_GoBack"/>
      <w:bookmarkEnd w:id="0"/>
      <w:r w:rsidR="00C94426" w:rsidRPr="00937846">
        <w:rPr>
          <w:rFonts w:ascii="Sakkal Majalla" w:eastAsia="Times New Roman" w:hAnsi="Sakkal Majalla" w:cs="Sakkal Majalla" w:hint="cs"/>
          <w:b/>
          <w:bCs/>
          <w:sz w:val="28"/>
          <w:szCs w:val="28"/>
          <w:rtl/>
          <w:lang w:bidi="ar-EG"/>
        </w:rPr>
        <w:t xml:space="preserve"> مصري فقط لا غير   ويؤدى من خلال وسائل الدفع الالكتروني أو بأية صورة من الصورتين الآتيتين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أ-  بموجب خطاب ضمان مصدرا من أحد المصارف المحلية المعتمدة وألا يقترن بأي قيد أو شرط وأن يقر فيه المصرف بأن يدفع تحت أمر الهيئة مبلغا يوازي التأمين المطلوب كما يقر فيه المصرف بأنه لم يجاوز الحد الأقصى المحدد لمجموع خطابات الضمان المرخص للمصرف في إصدارها ، وتقبل خطابات الضمان من البنوك الخارجية بشرط التأشير عليها بالقبول من أحد المصارف المحلية المعتمدة على أن يتعهد المصرف المحلى بأن يدفع للهيئة مبلغا يوازي التأمين المطلوب وأنه ملتزم بأدائه بأكمله عند أول طلب منها دون الالتفاف إلى أي معارضة من صاحب العطاء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ب -  يجوز لصاحب العطاء طلب سداد التأمين المؤقت أو جزء منه خصما من مستحقاته عن عمليه أخرى في الجهة الإدارية ذاتها أو غيرها من الجهات الإدارية التي تسرى عليها أحكام القانون متى كانت صالحة للصرف في تاريخ جلسة فتح المظاريف الفنية ، على أن يرفق صاحب العطاء بالطلب مستندا معتمدا و مختوما من الإدارة المختصة بالجهة الإدارية المستحق لديها مبالغ له يكون موجها للجهة الإدارية المقدم إليها العطاء وبخصوص عمليه بذاتها يتضمن قبول تلك الجهة خصم مبلغ التأمين المؤقت أو جزء منه من المبالغ المستحقة لديها وتعهدها بحجزه تحت حساب التأمين المؤقت المطلوب.</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13</w:t>
      </w:r>
      <w:r w:rsidR="00C94426" w:rsidRPr="00937846">
        <w:rPr>
          <w:rFonts w:ascii="Sakkal Majalla" w:eastAsia="Times New Roman" w:hAnsi="Sakkal Majalla" w:cs="Sakkal Majalla" w:hint="cs"/>
          <w:b/>
          <w:bCs/>
          <w:sz w:val="28"/>
          <w:szCs w:val="28"/>
          <w:rtl/>
          <w:lang w:bidi="ar-EG"/>
        </w:rPr>
        <w:t xml:space="preserve">-  يقدم تأمين نهائي قدره 5 % من إجمالي قيمة العملية عند الرسو ولا يرد إلا بعد انتهاء </w:t>
      </w:r>
      <w:r w:rsidR="00A20B82" w:rsidRPr="00937846">
        <w:rPr>
          <w:rFonts w:ascii="Sakkal Majalla" w:eastAsia="Times New Roman" w:hAnsi="Sakkal Majalla" w:cs="Sakkal Majalla" w:hint="cs"/>
          <w:b/>
          <w:bCs/>
          <w:sz w:val="28"/>
          <w:szCs w:val="28"/>
          <w:rtl/>
          <w:lang w:bidi="ar-EG"/>
        </w:rPr>
        <w:t>العملية</w:t>
      </w:r>
      <w:r w:rsidR="00C94426" w:rsidRPr="00937846">
        <w:rPr>
          <w:rFonts w:ascii="Sakkal Majalla" w:eastAsia="Times New Roman" w:hAnsi="Sakkal Majalla" w:cs="Sakkal Majalla" w:hint="cs"/>
          <w:b/>
          <w:bCs/>
          <w:sz w:val="28"/>
          <w:szCs w:val="28"/>
          <w:rtl/>
          <w:lang w:bidi="ar-EG"/>
        </w:rPr>
        <w:t xml:space="preserve"> وبموجب محضر استلام نهائي معتمد من السلطة المختصة.</w:t>
      </w:r>
    </w:p>
    <w:p w:rsidR="00C94426" w:rsidRPr="00937846" w:rsidRDefault="007E3DF5"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lastRenderedPageBreak/>
        <w:t>14</w:t>
      </w:r>
      <w:r w:rsidR="00C94426" w:rsidRPr="00937846">
        <w:rPr>
          <w:rFonts w:ascii="Sakkal Majalla" w:eastAsia="Times New Roman" w:hAnsi="Sakkal Majalla" w:cs="Sakkal Majalla" w:hint="cs"/>
          <w:b/>
          <w:bCs/>
          <w:sz w:val="28"/>
          <w:szCs w:val="28"/>
          <w:rtl/>
          <w:lang w:bidi="ar-EG"/>
        </w:rPr>
        <w:t xml:space="preserve">-  </w:t>
      </w:r>
      <w:r w:rsidRPr="00937846">
        <w:rPr>
          <w:rFonts w:ascii="Sakkal Majalla" w:eastAsia="Times New Roman" w:hAnsi="Sakkal Majalla" w:cs="Sakkal Majalla" w:hint="cs"/>
          <w:b/>
          <w:bCs/>
          <w:sz w:val="28"/>
          <w:szCs w:val="28"/>
          <w:rtl/>
          <w:lang w:bidi="ar-EG"/>
        </w:rPr>
        <w:t xml:space="preserve">تقديم </w:t>
      </w:r>
      <w:r w:rsidR="00C94426" w:rsidRPr="00937846">
        <w:rPr>
          <w:rFonts w:ascii="Sakkal Majalla" w:eastAsia="Times New Roman" w:hAnsi="Sakkal Majalla" w:cs="Sakkal Majalla" w:hint="cs"/>
          <w:b/>
          <w:bCs/>
          <w:sz w:val="28"/>
          <w:szCs w:val="28"/>
          <w:rtl/>
          <w:lang w:bidi="ar-EG"/>
        </w:rPr>
        <w:t xml:space="preserve">سابقة أعمال </w:t>
      </w:r>
      <w:r w:rsidR="008B39BE">
        <w:rPr>
          <w:rFonts w:ascii="Sakkal Majalla" w:eastAsia="Times New Roman" w:hAnsi="Sakkal Majalla" w:cs="Sakkal Majalla" w:hint="cs"/>
          <w:b/>
          <w:bCs/>
          <w:sz w:val="28"/>
          <w:szCs w:val="28"/>
          <w:rtl/>
          <w:lang w:bidi="ar-EG"/>
        </w:rPr>
        <w:t>معتمده وصادره</w:t>
      </w:r>
      <w:r w:rsidR="00C94426" w:rsidRPr="00937846">
        <w:rPr>
          <w:rFonts w:ascii="Sakkal Majalla" w:eastAsia="Times New Roman" w:hAnsi="Sakkal Majalla" w:cs="Sakkal Majalla" w:hint="cs"/>
          <w:b/>
          <w:bCs/>
          <w:sz w:val="28"/>
          <w:szCs w:val="28"/>
          <w:rtl/>
          <w:lang w:bidi="ar-EG"/>
        </w:rPr>
        <w:t xml:space="preserve"> من إحدى الجهات </w:t>
      </w:r>
      <w:r w:rsidR="008B39BE">
        <w:rPr>
          <w:rFonts w:ascii="Sakkal Majalla" w:eastAsia="Times New Roman" w:hAnsi="Sakkal Majalla" w:cs="Sakkal Majalla" w:hint="cs"/>
          <w:b/>
          <w:bCs/>
          <w:sz w:val="28"/>
          <w:szCs w:val="28"/>
          <w:rtl/>
          <w:lang w:bidi="ar-EG"/>
        </w:rPr>
        <w:t>التى سبق التعامل</w:t>
      </w:r>
      <w:r w:rsidR="005B1C11">
        <w:rPr>
          <w:rFonts w:ascii="Sakkal Majalla" w:eastAsia="Times New Roman" w:hAnsi="Sakkal Majalla" w:cs="Sakkal Majalla" w:hint="cs"/>
          <w:b/>
          <w:bCs/>
          <w:sz w:val="28"/>
          <w:szCs w:val="28"/>
          <w:rtl/>
          <w:lang w:bidi="ar-EG"/>
        </w:rPr>
        <w:t xml:space="preserve"> معها وتخص</w:t>
      </w:r>
      <w:r w:rsidR="008B39BE">
        <w:rPr>
          <w:rFonts w:ascii="Sakkal Majalla" w:eastAsia="Times New Roman" w:hAnsi="Sakkal Majalla" w:cs="Sakkal Majalla" w:hint="cs"/>
          <w:b/>
          <w:bCs/>
          <w:sz w:val="28"/>
          <w:szCs w:val="28"/>
          <w:rtl/>
          <w:lang w:bidi="ar-EG"/>
        </w:rPr>
        <w:t xml:space="preserve"> موضوع </w:t>
      </w:r>
      <w:proofErr w:type="spellStart"/>
      <w:r w:rsidR="008B39BE">
        <w:rPr>
          <w:rFonts w:ascii="Sakkal Majalla" w:eastAsia="Times New Roman" w:hAnsi="Sakkal Majalla" w:cs="Sakkal Majalla" w:hint="cs"/>
          <w:b/>
          <w:bCs/>
          <w:sz w:val="28"/>
          <w:szCs w:val="28"/>
          <w:rtl/>
          <w:lang w:bidi="ar-EG"/>
        </w:rPr>
        <w:t>العمليه</w:t>
      </w:r>
      <w:proofErr w:type="spellEnd"/>
      <w:r w:rsidR="008B39BE">
        <w:rPr>
          <w:rFonts w:ascii="Sakkal Majalla" w:eastAsia="Times New Roman" w:hAnsi="Sakkal Majalla" w:cs="Sakkal Majalla" w:hint="cs"/>
          <w:b/>
          <w:bCs/>
          <w:sz w:val="28"/>
          <w:szCs w:val="28"/>
          <w:rtl/>
          <w:lang w:bidi="ar-EG"/>
        </w:rPr>
        <w:t xml:space="preserve"> </w:t>
      </w:r>
      <w:r w:rsidR="00C94426" w:rsidRPr="00937846">
        <w:rPr>
          <w:rFonts w:ascii="Sakkal Majalla" w:eastAsia="Times New Roman" w:hAnsi="Sakkal Majalla" w:cs="Sakkal Majalla" w:hint="cs"/>
          <w:b/>
          <w:bCs/>
          <w:sz w:val="28"/>
          <w:szCs w:val="28"/>
          <w:rtl/>
          <w:lang w:bidi="ar-EG"/>
        </w:rPr>
        <w:t xml:space="preserve">وترقى لمستوى الأعمال المطلوبة ولا يعتد بتقديم العقود أو أوامر الإسناد </w:t>
      </w:r>
    </w:p>
    <w:p w:rsidR="00B52018" w:rsidRDefault="00C94426" w:rsidP="00B52018">
      <w:pPr>
        <w:spacing w:after="0" w:line="240" w:lineRule="auto"/>
        <w:ind w:left="-1050" w:right="-993"/>
        <w:rPr>
          <w:rFonts w:ascii="Sakkal Majalla" w:eastAsia="Times New Roman" w:hAnsi="Sakkal Majalla" w:cs="Sakkal Majalla"/>
          <w:b/>
          <w:bCs/>
          <w:sz w:val="28"/>
          <w:szCs w:val="28"/>
          <w:lang w:bidi="ar-EG"/>
        </w:rPr>
      </w:pPr>
      <w:r w:rsidRPr="00937846">
        <w:rPr>
          <w:rFonts w:ascii="Sakkal Majalla" w:eastAsia="Times New Roman" w:hAnsi="Sakkal Majalla" w:cs="Sakkal Majalla" w:hint="cs"/>
          <w:b/>
          <w:bCs/>
          <w:sz w:val="28"/>
          <w:szCs w:val="28"/>
          <w:rtl/>
          <w:lang w:bidi="ar-EG"/>
        </w:rPr>
        <w:t xml:space="preserve">15- </w:t>
      </w:r>
      <w:r w:rsidR="00B5687B" w:rsidRPr="00937846">
        <w:rPr>
          <w:rFonts w:ascii="Sakkal Majalla" w:eastAsia="Times New Roman" w:hAnsi="Sakkal Majalla" w:cs="Sakkal Majalla" w:hint="cs"/>
          <w:b/>
          <w:bCs/>
          <w:sz w:val="28"/>
          <w:szCs w:val="28"/>
          <w:rtl/>
          <w:lang w:bidi="ar-EG"/>
        </w:rPr>
        <w:t xml:space="preserve">تقديم </w:t>
      </w:r>
      <w:r w:rsidRPr="00937846">
        <w:rPr>
          <w:rFonts w:ascii="Sakkal Majalla" w:eastAsia="Times New Roman" w:hAnsi="Sakkal Majalla" w:cs="Sakkal Majalla" w:hint="cs"/>
          <w:b/>
          <w:bCs/>
          <w:sz w:val="28"/>
          <w:szCs w:val="28"/>
          <w:rtl/>
          <w:lang w:bidi="ar-EG"/>
        </w:rPr>
        <w:t>البرنامج الزمني</w:t>
      </w:r>
      <w:r w:rsidR="00B5687B" w:rsidRPr="00937846">
        <w:rPr>
          <w:rFonts w:ascii="Sakkal Majalla" w:eastAsia="Times New Roman" w:hAnsi="Sakkal Majalla" w:cs="Sakkal Majalla" w:hint="cs"/>
          <w:b/>
          <w:bCs/>
          <w:sz w:val="28"/>
          <w:szCs w:val="28"/>
          <w:rtl/>
          <w:lang w:bidi="ar-EG"/>
        </w:rPr>
        <w:t xml:space="preserve"> و مدته</w:t>
      </w:r>
      <w:r w:rsidRPr="00937846">
        <w:rPr>
          <w:rFonts w:ascii="Sakkal Majalla" w:eastAsia="Times New Roman" w:hAnsi="Sakkal Majalla" w:cs="Sakkal Majalla" w:hint="cs"/>
          <w:b/>
          <w:bCs/>
          <w:sz w:val="28"/>
          <w:szCs w:val="28"/>
          <w:rtl/>
          <w:lang w:bidi="ar-EG"/>
        </w:rPr>
        <w:t xml:space="preserve"> </w:t>
      </w:r>
      <w:r w:rsidR="00B5687B" w:rsidRPr="00937846">
        <w:rPr>
          <w:rFonts w:ascii="Sakkal Majalla" w:eastAsia="Times New Roman" w:hAnsi="Sakkal Majalla" w:cs="Sakkal Majalla" w:hint="cs"/>
          <w:b/>
          <w:bCs/>
          <w:sz w:val="28"/>
          <w:szCs w:val="28"/>
          <w:rtl/>
          <w:lang w:bidi="ar-EG"/>
        </w:rPr>
        <w:t>للعملية</w:t>
      </w:r>
      <w:r w:rsidRPr="00937846">
        <w:rPr>
          <w:rFonts w:ascii="Sakkal Majalla" w:eastAsia="Times New Roman" w:hAnsi="Sakkal Majalla" w:cs="Sakkal Majalla" w:hint="cs"/>
          <w:b/>
          <w:bCs/>
          <w:sz w:val="28"/>
          <w:szCs w:val="28"/>
          <w:rtl/>
          <w:lang w:bidi="ar-EG"/>
        </w:rPr>
        <w:t xml:space="preserve"> </w:t>
      </w:r>
    </w:p>
    <w:p w:rsidR="00B52018" w:rsidRPr="00B52018" w:rsidRDefault="00B52018" w:rsidP="00B52018">
      <w:pPr>
        <w:spacing w:after="0" w:line="240" w:lineRule="auto"/>
        <w:ind w:left="-1050" w:right="-993"/>
        <w:rPr>
          <w:rFonts w:ascii="Sakkal Majalla" w:eastAsia="Times New Roman" w:hAnsi="Sakkal Majalla" w:cs="Sakkal Majalla"/>
          <w:b/>
          <w:bCs/>
          <w:sz w:val="28"/>
          <w:szCs w:val="28"/>
          <w:lang w:bidi="ar-EG"/>
        </w:rPr>
      </w:pPr>
      <w:r>
        <w:rPr>
          <w:rFonts w:ascii="Sakkal Majalla" w:eastAsia="Times New Roman" w:hAnsi="Sakkal Majalla" w:cs="Sakkal Majalla" w:hint="cs"/>
          <w:b/>
          <w:bCs/>
          <w:sz w:val="28"/>
          <w:szCs w:val="28"/>
          <w:rtl/>
          <w:lang w:bidi="ar-EG"/>
        </w:rPr>
        <w:t xml:space="preserve">16 - </w:t>
      </w:r>
      <w:r w:rsidRPr="00B52018">
        <w:rPr>
          <w:rFonts w:ascii="Sakkal Majalla" w:eastAsia="Times New Roman" w:hAnsi="Sakkal Majalla" w:cs="Sakkal Majalla" w:hint="cs"/>
          <w:b/>
          <w:bCs/>
          <w:sz w:val="28"/>
          <w:szCs w:val="28"/>
          <w:rtl/>
          <w:lang w:bidi="ar-EG"/>
        </w:rPr>
        <w:t>يلتزم مقدم العطاء بإرفاق بتقديم اسعار كشف  قطع الغيار الخاصة بالتكيفات  مسعر لكل بند ضمن محتويات المظروف المالي على ان يلتزم بتلك الأسعار طوال فترة التعاقد ( علما بان اسعار كشف قطع الغيار  تدخل ضمن التقييم المالي للعملية ) على ان يتم الترسية  على اقل الاسعار للصيانة السنوية فقط  .</w:t>
      </w:r>
    </w:p>
    <w:p w:rsidR="00C94426" w:rsidRDefault="00C94426" w:rsidP="00B52018">
      <w:pPr>
        <w:spacing w:after="0" w:line="240" w:lineRule="auto"/>
        <w:ind w:left="-1050" w:right="-993"/>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ثانيا :- المظروف المالي:</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يجب أن يحتوي على قوائم الأسعار التي توضع بمعرفة صاحب العطاء على نموذج العطاء (المقايسة الكمية التثمينية المعدة بمعرفة الهيئة) وكافة العناصر التي يتطلبها العمل والتي تؤثر في القيم المالية للعرض وعلى مقدم العطاء مراعاة ما يلي في إعداده لقائمة الأسعار (جدول الفئات)</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1- كتابة الأسعار رقما وحروفا باللغة العربية ويكون سعر الوحدة في كل صنف بحسب ما هو مدون بجدول الفئات عدداً أو وزنا أو مقاسا أو غير ذلك دون تغيير أو تعديل في الوحدة. ويجوز في حالة تقديم العطاء من فرد أو شركة في الخارج أن تكتب الأسعار بالعملة الأجنبية ولغرض المقارنة تتم معادلتها بالجنيه المصري بالسعر المعلن بالبنك المركزي المصري في تاريخ فتح المظاريف الفنية</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2-  أن تكون قائمة الأسعار وجداول الفئات مؤرخة وموقعة من صاحب العطاء</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3-  عدم الكشط أو المحو أو التحشير في جدول الفئات وكل تصحيح في الأسعار أو غيرها يجب إعادة كتابته رقما وحروفا والتوقيع بجانبه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4-  إذا سكت صاحب العطاء في عرضه المالي عن تحديد سعر صنف من الأصناف المطلوب توريدها بقائمة الأسعار المقدمة منه فيعتبر ذلك امتناعا منه عن الدخول في هذا الصنف ، أما في مقاولات الأعمال فللجهة الإدارية مع الاحتفاظ بالحق في استبعاد العطاء أن تضع للبند الذي سكت صاحب العطاء عن تحديد فئته أعلى فئة لهذا البند في العطاءات المقبولة وذلك للمقارنة بينه وبين سائر العطاءات فإذا أرسيت عليه العملية فيعتبر أن ارتضى المحاسبة على أساس أقل فئة لهذا البند في العطاءات المقبولة دون أن يكون له حق المنازعة في ذلك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5-  الفئات التي حددها صاحب العطاء بجدول الفئات تشمل وتغطي جميع المصروفات والالتزامات أيا كان نوعها التي يتكبدها بالنسبة إلى كل بند من البنود وكذلك تشمل القيام بإتمام توريد الأصناف وتنفيذ محل العقد وتسليمها للجهة العامة والمحافظة عليها أثناء مدة الضمان طبقا لشروط العقد وتتم المحاسبة النهائية بالتطبيق لهذه الفئات بصرف النظر عن تقلبات السوق والعملة والتعريفة الجمركية وغيرها من الضرائب والرسوم الأخرى وفى جميع الأحوال لن يلتفت إلى أي ادعاء من صاحب العطاء بحصول خطأ في عطائه إذا قدم بعد فتح المظاريف الفنية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6-  لا يعتد بالعطاء المبنى على خفض نسبة مئوية عن قيمة أقل عطاء مقدم في العملية </w:t>
      </w:r>
    </w:p>
    <w:p w:rsidR="00E219B9"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7-  في حاله تساوى الأسعار بين عطائين أو أكثر من المقبولين ماليا فيحق للجنة البت ترجيح أحدهما وفقا لمبررات تبديها بمحضرها بناءا على ما اشتمل عليه كل عطاء</w:t>
      </w:r>
    </w:p>
    <w:p w:rsidR="00E219B9" w:rsidRDefault="00E219B9"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الثالثة :- مدة سريان العطاء </w:t>
      </w:r>
    </w:p>
    <w:p w:rsidR="00E219B9" w:rsidRPr="00937846" w:rsidRDefault="00E219B9"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مدة الارتباط بالأسعار يجب ألا تقل عن تسعون يوما من تاريخ جلسة فتح المظاريف الفنية</w:t>
      </w:r>
    </w:p>
    <w:p w:rsidR="00E219B9" w:rsidRPr="00A20B82" w:rsidRDefault="00E219B9" w:rsidP="00A56905">
      <w:pPr>
        <w:spacing w:after="0" w:line="240" w:lineRule="auto"/>
        <w:ind w:left="-1050" w:right="-993"/>
        <w:jc w:val="both"/>
        <w:rPr>
          <w:rFonts w:ascii="Calibri" w:eastAsia="Times New Roman" w:hAnsi="Calibri" w:cs="PT Bold Heading"/>
          <w:sz w:val="14"/>
          <w:szCs w:val="14"/>
          <w:rtl/>
          <w:lang w:bidi="ar-EG"/>
        </w:rPr>
      </w:pPr>
    </w:p>
    <w:p w:rsidR="00E219B9" w:rsidRDefault="00E219B9"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المادة الرابعة :- مدة تنفيذ العملية</w:t>
      </w:r>
    </w:p>
    <w:p w:rsidR="00E219B9" w:rsidRDefault="00E219B9"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سنة من تاريخ التعاقد قابلة للتجديد بموافقة الطرفين بحد أقصى ثلاث سنوات بما فيها سنة التعاقد بنفس الشروط و الأسعار </w:t>
      </w: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w:t>
      </w:r>
      <w:r w:rsidR="00E219B9">
        <w:rPr>
          <w:rFonts w:ascii="Calibri" w:eastAsia="Times New Roman" w:hAnsi="Calibri" w:cs="PT Bold Heading" w:hint="cs"/>
          <w:sz w:val="28"/>
          <w:szCs w:val="28"/>
          <w:u w:val="single"/>
          <w:rtl/>
          <w:lang w:bidi="ar-EG"/>
        </w:rPr>
        <w:t>الخامسة</w:t>
      </w:r>
      <w:r>
        <w:rPr>
          <w:rFonts w:ascii="Calibri" w:eastAsia="Times New Roman" w:hAnsi="Calibri" w:cs="PT Bold Heading" w:hint="cs"/>
          <w:sz w:val="28"/>
          <w:szCs w:val="28"/>
          <w:u w:val="single"/>
          <w:rtl/>
          <w:lang w:bidi="ar-EG"/>
        </w:rPr>
        <w:t xml:space="preserve"> :- طريقه السداد</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يتم سداد مستحقات الشركة الراسي عليها  </w:t>
      </w:r>
      <w:r w:rsidR="00F02953" w:rsidRPr="00937846">
        <w:rPr>
          <w:rFonts w:ascii="Sakkal Majalla" w:eastAsia="Times New Roman" w:hAnsi="Sakkal Majalla" w:cs="Sakkal Majalla" w:hint="cs"/>
          <w:b/>
          <w:bCs/>
          <w:sz w:val="28"/>
          <w:szCs w:val="28"/>
          <w:rtl/>
          <w:lang w:bidi="ar-EG"/>
        </w:rPr>
        <w:t xml:space="preserve">عن طريق الدفع الالكتروني على الحساب الخاص للشركة الراسي عليها العطاء كل شهرين بموجب تقرير يوضح فيه الكمية التي تم إنتاجها موقع عليه من مهندس الميناء و يعتمد من السيد / رئيس الإدارة المركزية لميناء </w:t>
      </w:r>
      <w:r w:rsidR="00537717">
        <w:rPr>
          <w:rFonts w:ascii="Sakkal Majalla" w:eastAsia="Times New Roman" w:hAnsi="Sakkal Majalla" w:cs="Sakkal Majalla" w:hint="cs"/>
          <w:b/>
          <w:bCs/>
          <w:sz w:val="28"/>
          <w:szCs w:val="28"/>
          <w:rtl/>
          <w:lang w:bidi="ar-EG"/>
        </w:rPr>
        <w:t>نويبع</w:t>
      </w:r>
      <w:r w:rsidR="00F02953" w:rsidRPr="00937846">
        <w:rPr>
          <w:rFonts w:ascii="Sakkal Majalla" w:eastAsia="Times New Roman" w:hAnsi="Sakkal Majalla" w:cs="Sakkal Majalla" w:hint="cs"/>
          <w:b/>
          <w:bCs/>
          <w:sz w:val="28"/>
          <w:szCs w:val="28"/>
          <w:rtl/>
          <w:lang w:bidi="ar-EG"/>
        </w:rPr>
        <w:t xml:space="preserve"> مدعوماً بتقرير صلاحية المياه للاستخدام الآدمي من </w:t>
      </w:r>
      <w:r w:rsidR="00537717">
        <w:rPr>
          <w:rFonts w:ascii="Sakkal Majalla" w:eastAsia="Times New Roman" w:hAnsi="Sakkal Majalla" w:cs="Sakkal Majalla" w:hint="cs"/>
          <w:b/>
          <w:bCs/>
          <w:sz w:val="28"/>
          <w:szCs w:val="28"/>
          <w:rtl/>
          <w:lang w:bidi="ar-EG"/>
        </w:rPr>
        <w:t>الحجر الصحى</w:t>
      </w:r>
      <w:r w:rsidR="00F02953" w:rsidRPr="00937846">
        <w:rPr>
          <w:rFonts w:ascii="Sakkal Majalla" w:eastAsia="Times New Roman" w:hAnsi="Sakkal Majalla" w:cs="Sakkal Majalla" w:hint="cs"/>
          <w:b/>
          <w:bCs/>
          <w:sz w:val="28"/>
          <w:szCs w:val="28"/>
          <w:rtl/>
          <w:lang w:bidi="ar-EG"/>
        </w:rPr>
        <w:t xml:space="preserve">  </w:t>
      </w:r>
    </w:p>
    <w:p w:rsidR="00C94426" w:rsidRDefault="00C94426" w:rsidP="00A56905">
      <w:pPr>
        <w:spacing w:after="0" w:line="240" w:lineRule="auto"/>
        <w:ind w:left="-1050" w:right="-993"/>
        <w:jc w:val="both"/>
        <w:rPr>
          <w:rFonts w:ascii="Calibri" w:eastAsia="Times New Roman" w:hAnsi="Calibri" w:cs="PT Bold Heading"/>
          <w:sz w:val="14"/>
          <w:szCs w:val="14"/>
          <w:rtl/>
          <w:lang w:bidi="ar-EG"/>
        </w:rPr>
      </w:pPr>
    </w:p>
    <w:p w:rsidR="00B52018" w:rsidRPr="00A20B82" w:rsidRDefault="00B52018" w:rsidP="00A56905">
      <w:pPr>
        <w:spacing w:after="0" w:line="240" w:lineRule="auto"/>
        <w:ind w:left="-1050" w:right="-993"/>
        <w:jc w:val="both"/>
        <w:rPr>
          <w:rFonts w:ascii="Calibri" w:eastAsia="Times New Roman" w:hAnsi="Calibri" w:cs="PT Bold Heading"/>
          <w:sz w:val="14"/>
          <w:szCs w:val="14"/>
          <w:rtl/>
          <w:lang w:bidi="ar-EG"/>
        </w:rPr>
      </w:pPr>
    </w:p>
    <w:p w:rsidR="00C94426" w:rsidRPr="00937846" w:rsidRDefault="00C94426" w:rsidP="00B52018">
      <w:pPr>
        <w:spacing w:after="0" w:line="240" w:lineRule="auto"/>
        <w:ind w:left="-1050" w:right="-993"/>
        <w:rPr>
          <w:rFonts w:ascii="Sakkal Majalla" w:eastAsia="Times New Roman" w:hAnsi="Sakkal Majalla" w:cs="Sakkal Majalla"/>
          <w:b/>
          <w:bCs/>
          <w:sz w:val="28"/>
          <w:szCs w:val="28"/>
          <w:rtl/>
          <w:lang w:bidi="ar-EG"/>
        </w:rPr>
      </w:pPr>
      <w:r>
        <w:rPr>
          <w:rFonts w:ascii="Calibri" w:eastAsia="Times New Roman" w:hAnsi="Calibri" w:cs="PT Bold Heading" w:hint="cs"/>
          <w:sz w:val="28"/>
          <w:szCs w:val="28"/>
          <w:u w:val="single"/>
          <w:rtl/>
          <w:lang w:bidi="ar-EG"/>
        </w:rPr>
        <w:lastRenderedPageBreak/>
        <w:t xml:space="preserve">المادة </w:t>
      </w:r>
      <w:r w:rsidR="00E219B9">
        <w:rPr>
          <w:rFonts w:ascii="Calibri" w:eastAsia="Times New Roman" w:hAnsi="Calibri" w:cs="PT Bold Heading" w:hint="cs"/>
          <w:sz w:val="28"/>
          <w:szCs w:val="28"/>
          <w:u w:val="single"/>
          <w:rtl/>
          <w:lang w:bidi="ar-EG"/>
        </w:rPr>
        <w:t>السادسة</w:t>
      </w:r>
      <w:r>
        <w:rPr>
          <w:rFonts w:ascii="Calibri" w:eastAsia="Times New Roman" w:hAnsi="Calibri" w:cs="PT Bold Heading" w:hint="cs"/>
          <w:sz w:val="28"/>
          <w:szCs w:val="28"/>
          <w:u w:val="single"/>
          <w:rtl/>
          <w:lang w:bidi="ar-EG"/>
        </w:rPr>
        <w:t xml:space="preserve"> :- الارتباط المالي </w:t>
      </w:r>
      <w:r>
        <w:rPr>
          <w:rFonts w:ascii="Calibri" w:eastAsia="Times New Roman" w:hAnsi="Calibri" w:cs="PT Bold Heading" w:hint="cs"/>
          <w:sz w:val="28"/>
          <w:szCs w:val="28"/>
          <w:u w:val="single"/>
          <w:rtl/>
          <w:lang w:bidi="ar-EG"/>
        </w:rPr>
        <w:br/>
      </w:r>
      <w:r w:rsidRPr="00937846">
        <w:rPr>
          <w:rFonts w:ascii="Sakkal Majalla" w:eastAsia="Times New Roman" w:hAnsi="Sakkal Majalla" w:cs="Sakkal Majalla" w:hint="cs"/>
          <w:b/>
          <w:bCs/>
          <w:sz w:val="28"/>
          <w:szCs w:val="28"/>
          <w:rtl/>
          <w:lang w:bidi="ar-EG"/>
        </w:rPr>
        <w:t xml:space="preserve">تم تدبير الاعتماد المالي للعملية على بند تجهيزات عن العام المالي </w:t>
      </w:r>
      <w:r w:rsidR="005B1C11">
        <w:rPr>
          <w:rFonts w:ascii="Sakkal Majalla" w:eastAsia="Times New Roman" w:hAnsi="Sakkal Majalla" w:cs="Sakkal Majalla" w:hint="cs"/>
          <w:b/>
          <w:bCs/>
          <w:sz w:val="28"/>
          <w:szCs w:val="28"/>
          <w:rtl/>
          <w:lang w:bidi="ar-EG"/>
        </w:rPr>
        <w:t>2025/2026</w:t>
      </w:r>
    </w:p>
    <w:p w:rsidR="00C94426" w:rsidRPr="00A20B82" w:rsidRDefault="00C94426" w:rsidP="00A56905">
      <w:pPr>
        <w:spacing w:after="0" w:line="240" w:lineRule="auto"/>
        <w:ind w:left="-1050" w:right="-993"/>
        <w:jc w:val="both"/>
        <w:rPr>
          <w:rFonts w:ascii="Calibri" w:eastAsia="Times New Roman" w:hAnsi="Calibri" w:cs="PT Bold Heading"/>
          <w:sz w:val="14"/>
          <w:szCs w:val="14"/>
          <w:rtl/>
          <w:lang w:bidi="ar-EG"/>
        </w:rPr>
      </w:pP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w:t>
      </w:r>
      <w:r w:rsidR="00E219B9">
        <w:rPr>
          <w:rFonts w:ascii="Calibri" w:eastAsia="Times New Roman" w:hAnsi="Calibri" w:cs="PT Bold Heading" w:hint="cs"/>
          <w:sz w:val="28"/>
          <w:szCs w:val="28"/>
          <w:u w:val="single"/>
          <w:rtl/>
          <w:lang w:bidi="ar-EG"/>
        </w:rPr>
        <w:t>السابعة</w:t>
      </w:r>
      <w:r>
        <w:rPr>
          <w:rFonts w:ascii="Calibri" w:eastAsia="Times New Roman" w:hAnsi="Calibri" w:cs="PT Bold Heading" w:hint="cs"/>
          <w:sz w:val="28"/>
          <w:szCs w:val="28"/>
          <w:u w:val="single"/>
          <w:rtl/>
          <w:lang w:bidi="ar-EG"/>
        </w:rPr>
        <w:t xml:space="preserve"> :- تجزئة العملية</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 العملية وحدة واحدة وغير قابلة للتجزئة </w:t>
      </w:r>
    </w:p>
    <w:p w:rsidR="00C94426" w:rsidRPr="00A20B82" w:rsidRDefault="00C94426" w:rsidP="00A56905">
      <w:pPr>
        <w:spacing w:after="0" w:line="240" w:lineRule="auto"/>
        <w:ind w:left="-1050" w:right="-993"/>
        <w:jc w:val="both"/>
        <w:rPr>
          <w:rFonts w:ascii="Calibri" w:eastAsia="Times New Roman" w:hAnsi="Calibri" w:cs="PT Bold Heading"/>
          <w:sz w:val="14"/>
          <w:szCs w:val="14"/>
          <w:rtl/>
          <w:lang w:bidi="ar-EG"/>
        </w:rPr>
      </w:pP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w:t>
      </w:r>
      <w:r w:rsidR="00E219B9">
        <w:rPr>
          <w:rFonts w:ascii="Calibri" w:eastAsia="Times New Roman" w:hAnsi="Calibri" w:cs="PT Bold Heading" w:hint="cs"/>
          <w:sz w:val="28"/>
          <w:szCs w:val="28"/>
          <w:u w:val="single"/>
          <w:rtl/>
          <w:lang w:bidi="ar-EG"/>
        </w:rPr>
        <w:t>الثامنة</w:t>
      </w:r>
      <w:r>
        <w:rPr>
          <w:rFonts w:ascii="Calibri" w:eastAsia="Times New Roman" w:hAnsi="Calibri" w:cs="PT Bold Heading" w:hint="cs"/>
          <w:sz w:val="28"/>
          <w:szCs w:val="28"/>
          <w:u w:val="single"/>
          <w:rtl/>
          <w:lang w:bidi="ar-EG"/>
        </w:rPr>
        <w:t xml:space="preserve"> :- عنوان مراسلات مقدمي العطاء</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يجب على مقدمي العطاءات أن يقدموا البيانات الخاصة بالعنوان ورقم الفاكس وعنوان البريد الالكتروني الخاص بهم الذي سوف ترسل الهيئة عليه كل المراسلات والإشعارات المرتبطة بمستندات العطاء وأسم الشخص المحدد للاستلام ويعتبر هذا العنوان محلا مختارا له وأن كافة المكاتبات والمراسلات التي ترسل عليه تنتج أثارها القانونية وفى حالة تغيير العنوان يتعين إخطار الهيئة بالعنوان الجديد بخطاب موصى عليه بعلم الوصول وإلا اعتبرت مراسلاتها على هذا العنوان صحيحة و منتجة لكافة أثارها القانونية</w:t>
      </w:r>
    </w:p>
    <w:p w:rsidR="00C94426" w:rsidRPr="00A20B82" w:rsidRDefault="00C94426" w:rsidP="00A56905">
      <w:pPr>
        <w:spacing w:after="0" w:line="240" w:lineRule="auto"/>
        <w:ind w:left="-1050" w:right="-993"/>
        <w:jc w:val="both"/>
        <w:rPr>
          <w:rFonts w:ascii="Calibri" w:eastAsia="Times New Roman" w:hAnsi="Calibri" w:cs="PT Bold Heading"/>
          <w:sz w:val="14"/>
          <w:szCs w:val="14"/>
          <w:rtl/>
          <w:lang w:bidi="ar-EG"/>
        </w:rPr>
      </w:pPr>
    </w:p>
    <w:p w:rsidR="00C94426" w:rsidRPr="00937846" w:rsidRDefault="00C94426" w:rsidP="006476FA">
      <w:pPr>
        <w:spacing w:after="0" w:line="240" w:lineRule="auto"/>
        <w:ind w:left="-1050" w:right="-993"/>
        <w:rPr>
          <w:rFonts w:ascii="Sakkal Majalla" w:eastAsia="Times New Roman" w:hAnsi="Sakkal Majalla" w:cs="Sakkal Majalla"/>
          <w:b/>
          <w:bCs/>
          <w:sz w:val="28"/>
          <w:szCs w:val="28"/>
          <w:rtl/>
          <w:lang w:bidi="ar-EG"/>
        </w:rPr>
      </w:pPr>
      <w:r>
        <w:rPr>
          <w:rFonts w:ascii="Calibri" w:eastAsia="Times New Roman" w:hAnsi="Calibri" w:cs="PT Bold Heading" w:hint="cs"/>
          <w:sz w:val="28"/>
          <w:szCs w:val="28"/>
          <w:u w:val="single"/>
          <w:rtl/>
          <w:lang w:bidi="ar-EG"/>
        </w:rPr>
        <w:t xml:space="preserve">المادة </w:t>
      </w:r>
      <w:r w:rsidR="00E219B9">
        <w:rPr>
          <w:rFonts w:ascii="Calibri" w:eastAsia="Times New Roman" w:hAnsi="Calibri" w:cs="PT Bold Heading" w:hint="cs"/>
          <w:sz w:val="28"/>
          <w:szCs w:val="28"/>
          <w:u w:val="single"/>
          <w:rtl/>
          <w:lang w:bidi="ar-EG"/>
        </w:rPr>
        <w:t>التاسعة</w:t>
      </w:r>
      <w:r>
        <w:rPr>
          <w:rFonts w:ascii="Calibri" w:eastAsia="Times New Roman" w:hAnsi="Calibri" w:cs="PT Bold Heading" w:hint="cs"/>
          <w:sz w:val="28"/>
          <w:szCs w:val="28"/>
          <w:u w:val="single"/>
          <w:rtl/>
          <w:lang w:bidi="ar-EG"/>
        </w:rPr>
        <w:t xml:space="preserve"> :- </w:t>
      </w:r>
      <w:r>
        <w:rPr>
          <w:rFonts w:ascii="Calibri" w:eastAsia="Times New Roman" w:hAnsi="Calibri" w:cs="PT Bold Heading" w:hint="cs"/>
          <w:sz w:val="28"/>
          <w:szCs w:val="28"/>
          <w:u w:val="single"/>
          <w:rtl/>
          <w:lang w:bidi="ar-EG"/>
        </w:rPr>
        <w:br/>
      </w:r>
      <w:r w:rsidRPr="00937846">
        <w:rPr>
          <w:rFonts w:ascii="Sakkal Majalla" w:eastAsia="Times New Roman" w:hAnsi="Sakkal Majalla" w:cs="Sakkal Majalla" w:hint="cs"/>
          <w:b/>
          <w:bCs/>
          <w:sz w:val="28"/>
          <w:szCs w:val="28"/>
          <w:rtl/>
          <w:lang w:bidi="ar-EG"/>
        </w:rPr>
        <w:t xml:space="preserve">سوف يتم إخطار أصحاب العطاءات المقبولة فنيا بموعد ومكان جلسة فتح المظاريف المالية </w:t>
      </w:r>
    </w:p>
    <w:p w:rsidR="00C94426" w:rsidRPr="00A20B82" w:rsidRDefault="00C94426" w:rsidP="00A56905">
      <w:pPr>
        <w:spacing w:after="0" w:line="240" w:lineRule="auto"/>
        <w:ind w:left="-1050" w:right="-993"/>
        <w:jc w:val="both"/>
        <w:rPr>
          <w:rFonts w:ascii="Calibri" w:eastAsia="Times New Roman" w:hAnsi="Calibri" w:cs="PT Bold Heading"/>
          <w:sz w:val="14"/>
          <w:szCs w:val="14"/>
          <w:rtl/>
          <w:lang w:bidi="ar-EG"/>
        </w:rPr>
      </w:pP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w:t>
      </w:r>
      <w:r w:rsidR="00E219B9">
        <w:rPr>
          <w:rFonts w:ascii="Calibri" w:eastAsia="Times New Roman" w:hAnsi="Calibri" w:cs="PT Bold Heading" w:hint="cs"/>
          <w:sz w:val="28"/>
          <w:szCs w:val="28"/>
          <w:u w:val="single"/>
          <w:rtl/>
          <w:lang w:bidi="ar-EG"/>
        </w:rPr>
        <w:t>العاشرة</w:t>
      </w:r>
      <w:r>
        <w:rPr>
          <w:rFonts w:ascii="Calibri" w:eastAsia="Times New Roman" w:hAnsi="Calibri" w:cs="PT Bold Heading" w:hint="cs"/>
          <w:sz w:val="28"/>
          <w:szCs w:val="28"/>
          <w:u w:val="single"/>
          <w:rtl/>
          <w:lang w:bidi="ar-EG"/>
        </w:rPr>
        <w:t xml:space="preserve"> :-</w:t>
      </w:r>
    </w:p>
    <w:p w:rsidR="00A20B82"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يجوز لمقدم العطاء أو مندوبه أن يحضر جلسة كل من فتح المظاريف الفنية والمالية في الموعد المحدد لذلك لسماع قراءة محتوياتها.</w:t>
      </w:r>
    </w:p>
    <w:p w:rsidR="00A20B82" w:rsidRPr="00A20B82" w:rsidRDefault="00A20B82" w:rsidP="00A56905">
      <w:pPr>
        <w:spacing w:after="0" w:line="240" w:lineRule="auto"/>
        <w:ind w:left="-1050" w:right="-993"/>
        <w:jc w:val="both"/>
        <w:rPr>
          <w:rFonts w:ascii="Calibri" w:eastAsia="Times New Roman" w:hAnsi="Calibri" w:cs="PT Bold Heading"/>
          <w:sz w:val="14"/>
          <w:szCs w:val="14"/>
          <w:rtl/>
          <w:lang w:bidi="ar-EG"/>
        </w:rPr>
      </w:pP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w:t>
      </w:r>
      <w:r w:rsidR="00E219B9">
        <w:rPr>
          <w:rFonts w:ascii="Calibri" w:eastAsia="Times New Roman" w:hAnsi="Calibri" w:cs="PT Bold Heading" w:hint="cs"/>
          <w:sz w:val="28"/>
          <w:szCs w:val="28"/>
          <w:u w:val="single"/>
          <w:rtl/>
          <w:lang w:bidi="ar-EG"/>
        </w:rPr>
        <w:t>الحادية</w:t>
      </w:r>
      <w:r>
        <w:rPr>
          <w:rFonts w:ascii="Calibri" w:eastAsia="Times New Roman" w:hAnsi="Calibri" w:cs="PT Bold Heading" w:hint="cs"/>
          <w:sz w:val="28"/>
          <w:szCs w:val="28"/>
          <w:u w:val="single"/>
          <w:rtl/>
          <w:lang w:bidi="ar-EG"/>
        </w:rPr>
        <w:t xml:space="preserve"> عشر : - الفسخ الوجوبي للعقد تلقائيا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 يجب فسخ العقد في الحالات </w:t>
      </w:r>
      <w:r w:rsidR="00921AAF" w:rsidRPr="00937846">
        <w:rPr>
          <w:rFonts w:ascii="Sakkal Majalla" w:eastAsia="Times New Roman" w:hAnsi="Sakkal Majalla" w:cs="Sakkal Majalla" w:hint="cs"/>
          <w:b/>
          <w:bCs/>
          <w:sz w:val="28"/>
          <w:szCs w:val="28"/>
          <w:rtl/>
          <w:lang w:bidi="ar-EG"/>
        </w:rPr>
        <w:t>الآتية</w:t>
      </w:r>
      <w:r w:rsidRPr="00937846">
        <w:rPr>
          <w:rFonts w:ascii="Sakkal Majalla" w:eastAsia="Times New Roman" w:hAnsi="Sakkal Majalla" w:cs="Sakkal Majalla" w:hint="cs"/>
          <w:b/>
          <w:bCs/>
          <w:sz w:val="28"/>
          <w:szCs w:val="28"/>
          <w:rtl/>
          <w:lang w:bidi="ar-EG"/>
        </w:rPr>
        <w:t xml:space="preserve">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1-  إذا تبين أن المتعاقد استعمل بنفسه أو بواسطة غيره الغش أو التلاعب في تعامله مع الهيئة أو في حصوله على العقد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2-  إذا تبين وجود تواطؤ أو ممارسات احتيال أو فساد أو احتكار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2-  إذا أفلس المتعاقد أو أعسر</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ويتم الفسخ في الأحوال المشار </w:t>
      </w:r>
      <w:r w:rsidR="00921AAF" w:rsidRPr="00937846">
        <w:rPr>
          <w:rFonts w:ascii="Sakkal Majalla" w:eastAsia="Times New Roman" w:hAnsi="Sakkal Majalla" w:cs="Sakkal Majalla" w:hint="cs"/>
          <w:b/>
          <w:bCs/>
          <w:sz w:val="28"/>
          <w:szCs w:val="28"/>
          <w:rtl/>
          <w:lang w:bidi="ar-EG"/>
        </w:rPr>
        <w:t>إليها</w:t>
      </w:r>
      <w:r w:rsidRPr="00937846">
        <w:rPr>
          <w:rFonts w:ascii="Sakkal Majalla" w:eastAsia="Times New Roman" w:hAnsi="Sakkal Majalla" w:cs="Sakkal Majalla" w:hint="cs"/>
          <w:b/>
          <w:bCs/>
          <w:sz w:val="28"/>
          <w:szCs w:val="28"/>
          <w:rtl/>
          <w:lang w:bidi="ar-EG"/>
        </w:rPr>
        <w:t xml:space="preserve"> تلقائيا ويشطب أسم المتعاقد في الحالتين المنصوص عليهما في البندين     ( 1، 2 ) من سجل المتعاملين بعد أخذ رأى إدارة الفتوى المختصة بمجلس الدولة</w:t>
      </w:r>
    </w:p>
    <w:p w:rsidR="00C94426" w:rsidRPr="00A20B82" w:rsidRDefault="00C94426" w:rsidP="00A56905">
      <w:pPr>
        <w:spacing w:after="0" w:line="240" w:lineRule="auto"/>
        <w:ind w:left="-1050" w:right="-993"/>
        <w:jc w:val="both"/>
        <w:rPr>
          <w:rFonts w:ascii="Calibri" w:eastAsia="Times New Roman" w:hAnsi="Calibri" w:cs="PT Bold Heading"/>
          <w:sz w:val="14"/>
          <w:szCs w:val="14"/>
          <w:rtl/>
          <w:lang w:bidi="ar-EG"/>
        </w:rPr>
      </w:pP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w:t>
      </w:r>
      <w:r w:rsidR="00E219B9">
        <w:rPr>
          <w:rFonts w:ascii="Calibri" w:eastAsia="Times New Roman" w:hAnsi="Calibri" w:cs="PT Bold Heading" w:hint="cs"/>
          <w:sz w:val="28"/>
          <w:szCs w:val="28"/>
          <w:u w:val="single"/>
          <w:rtl/>
          <w:lang w:bidi="ar-EG"/>
        </w:rPr>
        <w:t>الثانية</w:t>
      </w:r>
      <w:r>
        <w:rPr>
          <w:rFonts w:ascii="Calibri" w:eastAsia="Times New Roman" w:hAnsi="Calibri" w:cs="PT Bold Heading" w:hint="cs"/>
          <w:sz w:val="28"/>
          <w:szCs w:val="28"/>
          <w:u w:val="single"/>
          <w:rtl/>
          <w:lang w:bidi="ar-EG"/>
        </w:rPr>
        <w:t xml:space="preserve"> عشر:-</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 يحظر على مقدمي العطاءات التقدم بالذات أو بالشراكة مع الغير بأكثر من عطاء لعملية واحدة ، ما لم يكن المتقدم شريكا مع الغير بحصة لا تسمح له بالتأثير في اتخاذ قرار ذي صلة بالعطاء ، ويجب على الجهة الادارية حال مخالفة الحظر المنصوص عليه استبعاد العطاءات </w:t>
      </w:r>
      <w:r w:rsidR="005B1C11">
        <w:rPr>
          <w:rFonts w:ascii="Sakkal Majalla" w:eastAsia="Times New Roman" w:hAnsi="Sakkal Majalla" w:cs="Sakkal Majalla" w:hint="cs"/>
          <w:b/>
          <w:bCs/>
          <w:sz w:val="28"/>
          <w:szCs w:val="28"/>
          <w:rtl/>
          <w:lang w:bidi="ar-EG"/>
        </w:rPr>
        <w:t xml:space="preserve">المخالفة وأيلولة التأمين المؤقت </w:t>
      </w:r>
      <w:r w:rsidRPr="00937846">
        <w:rPr>
          <w:rFonts w:ascii="Sakkal Majalla" w:eastAsia="Times New Roman" w:hAnsi="Sakkal Majalla" w:cs="Sakkal Majalla" w:hint="cs"/>
          <w:b/>
          <w:bCs/>
          <w:sz w:val="28"/>
          <w:szCs w:val="28"/>
          <w:rtl/>
          <w:lang w:bidi="ar-EG"/>
        </w:rPr>
        <w:t xml:space="preserve"> إلى الجهة الادارية أو فسخ العقد أو التنفيذ على الحساب وأيلولة التأمين النهائي</w:t>
      </w:r>
    </w:p>
    <w:p w:rsidR="00A20B82" w:rsidRDefault="00A20B82" w:rsidP="00A56905">
      <w:pPr>
        <w:spacing w:after="0" w:line="240" w:lineRule="auto"/>
        <w:ind w:left="-1050" w:right="-993"/>
        <w:jc w:val="both"/>
        <w:rPr>
          <w:rFonts w:ascii="Calibri" w:eastAsia="Times New Roman" w:hAnsi="Calibri" w:cs="PT Bold Heading"/>
          <w:sz w:val="14"/>
          <w:szCs w:val="14"/>
          <w:rtl/>
          <w:lang w:bidi="ar-EG"/>
        </w:rPr>
      </w:pP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w:t>
      </w:r>
      <w:r w:rsidR="00E219B9">
        <w:rPr>
          <w:rFonts w:ascii="Calibri" w:eastAsia="Times New Roman" w:hAnsi="Calibri" w:cs="PT Bold Heading" w:hint="cs"/>
          <w:sz w:val="28"/>
          <w:szCs w:val="28"/>
          <w:u w:val="single"/>
          <w:rtl/>
          <w:lang w:bidi="ar-EG"/>
        </w:rPr>
        <w:t>الثالثة</w:t>
      </w:r>
      <w:r>
        <w:rPr>
          <w:rFonts w:ascii="Calibri" w:eastAsia="Times New Roman" w:hAnsi="Calibri" w:cs="PT Bold Heading" w:hint="cs"/>
          <w:sz w:val="28"/>
          <w:szCs w:val="28"/>
          <w:u w:val="single"/>
          <w:rtl/>
          <w:lang w:bidi="ar-EG"/>
        </w:rPr>
        <w:t xml:space="preserve"> عشر :- </w:t>
      </w:r>
      <w:r w:rsidR="00921AAF">
        <w:rPr>
          <w:rFonts w:ascii="Calibri" w:eastAsia="Times New Roman" w:hAnsi="Calibri" w:cs="PT Bold Heading" w:hint="cs"/>
          <w:sz w:val="28"/>
          <w:szCs w:val="28"/>
          <w:u w:val="single"/>
          <w:rtl/>
          <w:lang w:bidi="ar-EG"/>
        </w:rPr>
        <w:t>الضمان</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يضمن المقاول </w:t>
      </w:r>
      <w:r w:rsidR="00921AAF" w:rsidRPr="00937846">
        <w:rPr>
          <w:rFonts w:ascii="Sakkal Majalla" w:eastAsia="Times New Roman" w:hAnsi="Sakkal Majalla" w:cs="Sakkal Majalla" w:hint="cs"/>
          <w:b/>
          <w:bCs/>
          <w:sz w:val="28"/>
          <w:szCs w:val="28"/>
          <w:rtl/>
          <w:lang w:bidi="ar-EG"/>
        </w:rPr>
        <w:t xml:space="preserve">المعدات والخامات الموردة لمدة عام ضد عيوب الصناعة والتصميم والتركيب والصيانة خلال فترة الضمان و التي تبدأ من تاريخ أمر توريد المعدات و الخامات </w:t>
      </w: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المادة الخامسة عشر :- اللغة المستخدمة</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اللغة العربية هي اللغة المعتمدة في كراسة الشروط والمواصفات والعقود وجميع المحاضر والمراسلات وغيرها من المستندات ذات الصلة بموضوع الطرح والتعاقد </w:t>
      </w:r>
    </w:p>
    <w:p w:rsidR="00C94426" w:rsidRPr="00937846" w:rsidRDefault="00C94426" w:rsidP="00A56905">
      <w:pPr>
        <w:spacing w:after="0" w:line="240" w:lineRule="auto"/>
        <w:ind w:left="-1050" w:right="-993"/>
        <w:jc w:val="both"/>
        <w:rPr>
          <w:rFonts w:ascii="Sakkal Majalla" w:eastAsia="Times New Roman" w:hAnsi="Sakkal Majalla" w:cs="Sakkal Majalla"/>
          <w:b/>
          <w:bCs/>
          <w:sz w:val="28"/>
          <w:szCs w:val="28"/>
          <w:rtl/>
          <w:lang w:bidi="ar-EG"/>
        </w:rPr>
      </w:pPr>
      <w:r>
        <w:rPr>
          <w:rFonts w:ascii="Calibri" w:eastAsia="Times New Roman" w:hAnsi="Calibri" w:cs="PT Bold Heading" w:hint="cs"/>
          <w:sz w:val="28"/>
          <w:szCs w:val="28"/>
          <w:u w:val="single"/>
          <w:rtl/>
          <w:lang w:bidi="ar-EG"/>
        </w:rPr>
        <w:lastRenderedPageBreak/>
        <w:t>المادة السادسة عشر :-</w:t>
      </w:r>
      <w:r>
        <w:rPr>
          <w:rFonts w:ascii="Calibri" w:eastAsia="Times New Roman" w:hAnsi="Calibri" w:cs="PT Bold Heading" w:hint="cs"/>
          <w:sz w:val="28"/>
          <w:szCs w:val="28"/>
          <w:rtl/>
          <w:lang w:bidi="ar-EG"/>
        </w:rPr>
        <w:tab/>
      </w:r>
      <w:r>
        <w:rPr>
          <w:rFonts w:ascii="Calibri" w:eastAsia="Times New Roman" w:hAnsi="Calibri" w:cs="PT Bold Heading" w:hint="cs"/>
          <w:sz w:val="28"/>
          <w:szCs w:val="28"/>
          <w:u w:val="single"/>
          <w:rtl/>
          <w:lang w:bidi="ar-EG"/>
        </w:rPr>
        <w:br/>
      </w:r>
      <w:r w:rsidRPr="00937846">
        <w:rPr>
          <w:rFonts w:ascii="Sakkal Majalla" w:eastAsia="Times New Roman" w:hAnsi="Sakkal Majalla" w:cs="Sakkal Majalla" w:hint="cs"/>
          <w:b/>
          <w:bCs/>
          <w:sz w:val="28"/>
          <w:szCs w:val="28"/>
          <w:rtl/>
          <w:lang w:bidi="ar-EG"/>
        </w:rPr>
        <w:t>لا يعتد بأي عطاء أو تعديل يرد بعد الموعد المحدد لجلسة فتح المظاريف الفنية ويحظر التعديل في أسعار العطاءات المقدمة بعد هذا الموعد ويسرى هذا الحظر على صاحب العطاء الفائز</w:t>
      </w:r>
    </w:p>
    <w:p w:rsidR="00C94426" w:rsidRPr="00A20B82" w:rsidRDefault="00C94426" w:rsidP="00A56905">
      <w:pPr>
        <w:spacing w:after="0" w:line="240" w:lineRule="auto"/>
        <w:ind w:left="-1050" w:right="-993"/>
        <w:jc w:val="both"/>
        <w:rPr>
          <w:rFonts w:ascii="Calibri" w:eastAsia="Times New Roman" w:hAnsi="Calibri" w:cs="PT Bold Heading"/>
          <w:sz w:val="14"/>
          <w:szCs w:val="14"/>
          <w:rtl/>
          <w:lang w:bidi="ar-EG"/>
        </w:rPr>
      </w:pP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السابعة عشر :- التزامات الشركة الراسي عليها </w:t>
      </w:r>
    </w:p>
    <w:p w:rsidR="00C94426" w:rsidRPr="00937846" w:rsidRDefault="00C94426" w:rsidP="00A56905">
      <w:pPr>
        <w:spacing w:after="0"/>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استخراج كافة التصاريح اللازمة لدخول الدائرة الجمركية سواء للعمال أو المعدات وذلك على نفقتها الخاصة ومسئولة عن أمن وسلامة وإقامة موظفيها مسئولية كاملة .</w:t>
      </w:r>
    </w:p>
    <w:p w:rsidR="00C94426" w:rsidRPr="00937846" w:rsidRDefault="00C94426" w:rsidP="00A56905">
      <w:pPr>
        <w:spacing w:after="0"/>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سلامة جميع ممتلكات الغير وكذا ممتلكات الهيئة التابع لها الموقع وكافة المرافق التي تدخل في منطقة العمل وفى حاله تسببه في حدوث تلف يلتزم بإعادة الشيء إلى أصله .</w:t>
      </w:r>
    </w:p>
    <w:p w:rsidR="00C94426" w:rsidRPr="00937846" w:rsidRDefault="00C94426" w:rsidP="00A56905">
      <w:pPr>
        <w:spacing w:after="0"/>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سداد أي تعريفات أو مصاريف قد تفرض بقرارات وزارية بشأن ما يتعلق بالميناء .</w:t>
      </w:r>
    </w:p>
    <w:p w:rsidR="00C94426" w:rsidRPr="00937846" w:rsidRDefault="00C94426" w:rsidP="00A56905">
      <w:pPr>
        <w:spacing w:after="0"/>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إتباع إجراءات الأمن والسلامة بالميناء وتعليمات الدفاع المدني والحماية المدنية والحريق والأمن الصناعي.</w:t>
      </w:r>
    </w:p>
    <w:p w:rsidR="00C94426" w:rsidRDefault="00C94426" w:rsidP="00A56905">
      <w:pPr>
        <w:spacing w:after="0" w:line="240" w:lineRule="auto"/>
        <w:ind w:left="-1050" w:right="-993"/>
        <w:jc w:val="both"/>
        <w:rPr>
          <w:rFonts w:ascii="Calibri" w:eastAsia="Times New Roman" w:hAnsi="Calibri" w:cs="PT Bold Heading"/>
          <w:sz w:val="28"/>
          <w:szCs w:val="28"/>
          <w:u w:val="single"/>
          <w:rtl/>
          <w:lang w:bidi="ar-EG"/>
        </w:rPr>
      </w:pPr>
      <w:r>
        <w:rPr>
          <w:rFonts w:ascii="Calibri" w:eastAsia="Times New Roman" w:hAnsi="Calibri" w:cs="PT Bold Heading" w:hint="cs"/>
          <w:sz w:val="28"/>
          <w:szCs w:val="28"/>
          <w:u w:val="single"/>
          <w:rtl/>
          <w:lang w:bidi="ar-EG"/>
        </w:rPr>
        <w:t xml:space="preserve">المادة الثامنة عشر:- </w:t>
      </w:r>
    </w:p>
    <w:p w:rsidR="00BA338F" w:rsidRDefault="00C94426" w:rsidP="00A56905">
      <w:pPr>
        <w:spacing w:after="0"/>
        <w:ind w:left="-1050" w:right="-993"/>
        <w:jc w:val="both"/>
        <w:rPr>
          <w:rFonts w:ascii="Sakkal Majalla" w:eastAsia="Times New Roman" w:hAnsi="Sakkal Majalla" w:cs="Sakkal Majalla"/>
          <w:b/>
          <w:bCs/>
          <w:sz w:val="28"/>
          <w:szCs w:val="28"/>
          <w:rtl/>
          <w:lang w:bidi="ar-EG"/>
        </w:rPr>
      </w:pPr>
      <w:r w:rsidRPr="00937846">
        <w:rPr>
          <w:rFonts w:ascii="Sakkal Majalla" w:eastAsia="Times New Roman" w:hAnsi="Sakkal Majalla" w:cs="Sakkal Majalla" w:hint="cs"/>
          <w:b/>
          <w:bCs/>
          <w:sz w:val="28"/>
          <w:szCs w:val="28"/>
          <w:rtl/>
          <w:lang w:bidi="ar-EG"/>
        </w:rPr>
        <w:t xml:space="preserve">تخضع العملية لأحكام القانون رقم ١٨٢ لسنه ٢٠١٨ الصادر بشأن تنظيم التعاقدات التي تبرمها الجهات العامة ولائحته التنفيذية رقم ٦٩٢ لسنه </w:t>
      </w:r>
      <w:r w:rsidR="00CC5285" w:rsidRPr="00937846">
        <w:rPr>
          <w:rFonts w:ascii="Sakkal Majalla" w:eastAsia="Times New Roman" w:hAnsi="Sakkal Majalla" w:cs="Sakkal Majalla" w:hint="cs"/>
          <w:b/>
          <w:bCs/>
          <w:sz w:val="28"/>
          <w:szCs w:val="28"/>
          <w:rtl/>
          <w:lang w:bidi="ar-EG"/>
        </w:rPr>
        <w:t>2019</w:t>
      </w:r>
    </w:p>
    <w:p w:rsidR="00E10F6C" w:rsidRPr="00CC5285" w:rsidRDefault="00E10F6C" w:rsidP="006476FA">
      <w:pPr>
        <w:jc w:val="center"/>
        <w:rPr>
          <w:rFonts w:cs="PT Bold Heading"/>
          <w:sz w:val="32"/>
          <w:szCs w:val="32"/>
          <w:u w:val="single"/>
          <w:lang w:bidi="ar-EG"/>
        </w:rPr>
      </w:pPr>
      <w:r w:rsidRPr="00CC5285">
        <w:rPr>
          <w:rFonts w:cs="PT Bold Heading" w:hint="cs"/>
          <w:sz w:val="32"/>
          <w:szCs w:val="32"/>
          <w:u w:val="single"/>
          <w:rtl/>
          <w:lang w:bidi="ar-EG"/>
        </w:rPr>
        <w:t xml:space="preserve">الشروط </w:t>
      </w:r>
      <w:r w:rsidR="00BA338F" w:rsidRPr="00CC5285">
        <w:rPr>
          <w:rFonts w:cs="PT Bold Heading" w:hint="cs"/>
          <w:sz w:val="32"/>
          <w:szCs w:val="32"/>
          <w:u w:val="single"/>
          <w:rtl/>
          <w:lang w:bidi="ar-EG"/>
        </w:rPr>
        <w:t>الفنية</w:t>
      </w:r>
      <w:r w:rsidRPr="00CC5285">
        <w:rPr>
          <w:rFonts w:cs="PT Bold Heading" w:hint="cs"/>
          <w:sz w:val="32"/>
          <w:szCs w:val="32"/>
          <w:u w:val="single"/>
          <w:rtl/>
          <w:lang w:bidi="ar-EG"/>
        </w:rPr>
        <w:t xml:space="preserve"> :</w:t>
      </w:r>
      <w:r w:rsidRPr="00CC5285">
        <w:rPr>
          <w:rFonts w:cs="Times New Roman" w:hint="cs"/>
          <w:sz w:val="32"/>
          <w:szCs w:val="32"/>
          <w:u w:val="single"/>
          <w:rtl/>
          <w:lang w:bidi="ar-EG"/>
        </w:rPr>
        <w:t>-</w:t>
      </w:r>
    </w:p>
    <w:p w:rsidR="00CC5285" w:rsidRPr="00937846" w:rsidRDefault="00CC5285"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تتم معاينة المحطة بملحقاتها معاينةً منافيةً للجهالة ،وكذلك التحري الشامل والدقيق عن موقع العمل و عن طبيعة الأعمال المطلوب تنفيذها وعمل كل ما يلزم لذلك للتأكد من صلاحية المواصفات مع تقديم مستند موقع من إدارة الميناء بإتمام المعاينة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يتم </w:t>
      </w:r>
      <w:r w:rsidR="00BA338F" w:rsidRPr="00937846">
        <w:rPr>
          <w:rFonts w:ascii="Sakkal Majalla" w:hAnsi="Sakkal Majalla" w:cs="Sakkal Majalla"/>
          <w:b/>
          <w:bCs/>
          <w:sz w:val="28"/>
          <w:szCs w:val="28"/>
          <w:rtl/>
          <w:lang w:bidi="ar-EG"/>
        </w:rPr>
        <w:t xml:space="preserve">صيانة و تشغيل و </w:t>
      </w:r>
      <w:r w:rsidRPr="00937846">
        <w:rPr>
          <w:rFonts w:ascii="Sakkal Majalla" w:hAnsi="Sakkal Majalla" w:cs="Sakkal Majalla"/>
          <w:b/>
          <w:bCs/>
          <w:sz w:val="28"/>
          <w:szCs w:val="28"/>
          <w:rtl/>
          <w:lang w:bidi="ar-EG"/>
        </w:rPr>
        <w:t xml:space="preserve">إنتاج المياه المحلاة من </w:t>
      </w:r>
      <w:r w:rsidR="00BA338F" w:rsidRPr="00937846">
        <w:rPr>
          <w:rFonts w:ascii="Sakkal Majalla" w:hAnsi="Sakkal Majalla" w:cs="Sakkal Majalla"/>
          <w:b/>
          <w:bCs/>
          <w:sz w:val="28"/>
          <w:szCs w:val="28"/>
          <w:rtl/>
          <w:lang w:bidi="ar-EG"/>
        </w:rPr>
        <w:t xml:space="preserve">محطة تحلية ميناء </w:t>
      </w:r>
      <w:r w:rsidR="00AC1B52">
        <w:rPr>
          <w:rFonts w:ascii="Sakkal Majalla" w:hAnsi="Sakkal Majalla" w:cs="Sakkal Majalla" w:hint="cs"/>
          <w:b/>
          <w:bCs/>
          <w:sz w:val="28"/>
          <w:szCs w:val="28"/>
          <w:rtl/>
          <w:lang w:bidi="ar-EG"/>
        </w:rPr>
        <w:t>نويبع</w:t>
      </w:r>
      <w:r w:rsidR="00BA338F" w:rsidRPr="00937846">
        <w:rPr>
          <w:rFonts w:ascii="Sakkal Majalla" w:hAnsi="Sakkal Majalla" w:cs="Sakkal Majalla"/>
          <w:b/>
          <w:bCs/>
          <w:sz w:val="28"/>
          <w:szCs w:val="28"/>
          <w:rtl/>
          <w:lang w:bidi="ar-EG"/>
        </w:rPr>
        <w:t xml:space="preserve"> البحري </w:t>
      </w:r>
      <w:r w:rsidRPr="00937846">
        <w:rPr>
          <w:rFonts w:ascii="Sakkal Majalla" w:hAnsi="Sakkal Majalla" w:cs="Sakkal Majalla"/>
          <w:b/>
          <w:bCs/>
          <w:sz w:val="28"/>
          <w:szCs w:val="28"/>
          <w:rtl/>
          <w:lang w:bidi="ar-EG"/>
        </w:rPr>
        <w:t xml:space="preserve"> بطاقة إنتاجية </w:t>
      </w:r>
      <w:r w:rsidR="009A2BB5">
        <w:rPr>
          <w:rFonts w:ascii="Sakkal Majalla" w:hAnsi="Sakkal Majalla" w:cs="Sakkal Majalla" w:hint="cs"/>
          <w:b/>
          <w:bCs/>
          <w:sz w:val="28"/>
          <w:szCs w:val="28"/>
          <w:rtl/>
          <w:lang w:bidi="ar-EG"/>
        </w:rPr>
        <w:t>3</w:t>
      </w:r>
      <w:r w:rsidR="00BA338F" w:rsidRPr="00937846">
        <w:rPr>
          <w:rFonts w:ascii="Sakkal Majalla" w:hAnsi="Sakkal Majalla" w:cs="Sakkal Majalla"/>
          <w:b/>
          <w:bCs/>
          <w:sz w:val="28"/>
          <w:szCs w:val="28"/>
          <w:rtl/>
          <w:lang w:bidi="ar-EG"/>
        </w:rPr>
        <w:t>00</w:t>
      </w:r>
      <w:r w:rsidRPr="00937846">
        <w:rPr>
          <w:rFonts w:ascii="Sakkal Majalla" w:hAnsi="Sakkal Majalla" w:cs="Sakkal Majalla"/>
          <w:b/>
          <w:bCs/>
          <w:sz w:val="28"/>
          <w:szCs w:val="28"/>
          <w:rtl/>
          <w:lang w:bidi="ar-EG"/>
        </w:rPr>
        <w:t xml:space="preserve"> م</w:t>
      </w:r>
      <w:r w:rsidRPr="00937846">
        <w:rPr>
          <w:rFonts w:ascii="Sakkal Majalla" w:hAnsi="Sakkal Majalla" w:cs="Sakkal Majalla"/>
          <w:b/>
          <w:bCs/>
          <w:sz w:val="28"/>
          <w:szCs w:val="28"/>
          <w:vertAlign w:val="superscript"/>
          <w:rtl/>
          <w:lang w:bidi="ar-EG"/>
        </w:rPr>
        <w:t xml:space="preserve">3 </w:t>
      </w:r>
      <w:r w:rsidRPr="00937846">
        <w:rPr>
          <w:rFonts w:ascii="Sakkal Majalla" w:hAnsi="Sakkal Majalla" w:cs="Sakkal Majalla"/>
          <w:b/>
          <w:bCs/>
          <w:sz w:val="28"/>
          <w:szCs w:val="28"/>
          <w:rtl/>
          <w:lang w:bidi="ar-EG"/>
        </w:rPr>
        <w:t xml:space="preserve">/يومي والتي يجب أن تكون </w:t>
      </w:r>
      <w:r w:rsidR="005B1C11">
        <w:rPr>
          <w:rFonts w:ascii="Sakkal Majalla" w:hAnsi="Sakkal Majalla" w:cs="Sakkal Majalla"/>
          <w:b/>
          <w:bCs/>
          <w:sz w:val="28"/>
          <w:szCs w:val="28"/>
          <w:rtl/>
          <w:lang w:bidi="ar-EG"/>
        </w:rPr>
        <w:t xml:space="preserve">مطابقة للمواصفات القياسية </w:t>
      </w:r>
      <w:r w:rsidRPr="00937846">
        <w:rPr>
          <w:rFonts w:ascii="Sakkal Majalla" w:hAnsi="Sakkal Majalla" w:cs="Sakkal Majalla"/>
          <w:b/>
          <w:bCs/>
          <w:sz w:val="28"/>
          <w:szCs w:val="28"/>
          <w:rtl/>
          <w:lang w:bidi="ar-EG"/>
        </w:rPr>
        <w:t xml:space="preserve">  .</w:t>
      </w:r>
    </w:p>
    <w:p w:rsidR="002E0133" w:rsidRPr="00937846" w:rsidRDefault="002E0133" w:rsidP="00A56905">
      <w:pPr>
        <w:pStyle w:val="a4"/>
        <w:numPr>
          <w:ilvl w:val="0"/>
          <w:numId w:val="8"/>
        </w:numPr>
        <w:spacing w:line="240" w:lineRule="auto"/>
        <w:ind w:left="-908" w:right="-851" w:hanging="142"/>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يتم تنفيذ الأعمال التالية :- </w:t>
      </w:r>
      <w:r w:rsidRPr="00937846">
        <w:rPr>
          <w:rFonts w:ascii="Sakkal Majalla" w:hAnsi="Sakkal Majalla" w:cs="Sakkal Majalla"/>
          <w:b/>
          <w:bCs/>
          <w:sz w:val="28"/>
          <w:szCs w:val="28"/>
          <w:rtl/>
          <w:lang w:bidi="ar-EG"/>
        </w:rPr>
        <w:br/>
        <w:t xml:space="preserve">- توريد المواد الكيماوية اللازمة للمعالجة و التحلية </w:t>
      </w:r>
      <w:r w:rsidR="005D1C74">
        <w:rPr>
          <w:rFonts w:ascii="Sakkal Majalla" w:hAnsi="Sakkal Majalla" w:cs="Sakkal Majalla" w:hint="cs"/>
          <w:b/>
          <w:bCs/>
          <w:sz w:val="28"/>
          <w:szCs w:val="28"/>
          <w:rtl/>
          <w:lang w:bidi="ar-EG"/>
        </w:rPr>
        <w:t xml:space="preserve"> ساريه الصلاحيه</w:t>
      </w:r>
      <w:r w:rsidRPr="00937846">
        <w:rPr>
          <w:rFonts w:ascii="Sakkal Majalla" w:hAnsi="Sakkal Majalla" w:cs="Sakkal Majalla"/>
          <w:b/>
          <w:bCs/>
          <w:sz w:val="28"/>
          <w:szCs w:val="28"/>
          <w:rtl/>
          <w:lang w:bidi="ar-EG"/>
        </w:rPr>
        <w:t>( توريد و تشغيل )</w:t>
      </w:r>
      <w:r w:rsidRPr="00937846">
        <w:rPr>
          <w:rFonts w:ascii="Sakkal Majalla" w:hAnsi="Sakkal Majalla" w:cs="Sakkal Majalla"/>
          <w:b/>
          <w:bCs/>
          <w:sz w:val="28"/>
          <w:szCs w:val="28"/>
          <w:rtl/>
          <w:lang w:bidi="ar-EG"/>
        </w:rPr>
        <w:br/>
        <w:t xml:space="preserve">- عمل الصيانات التخصصية اللازمة للمحطة </w:t>
      </w:r>
      <w:r w:rsidRPr="00937846">
        <w:rPr>
          <w:rFonts w:ascii="Sakkal Majalla" w:hAnsi="Sakkal Majalla" w:cs="Sakkal Majalla"/>
          <w:b/>
          <w:bCs/>
          <w:sz w:val="28"/>
          <w:szCs w:val="28"/>
          <w:rtl/>
          <w:lang w:bidi="ar-EG"/>
        </w:rPr>
        <w:br/>
        <w:t xml:space="preserve">- عمل الصيانات الاعتيادية </w:t>
      </w:r>
      <w:r w:rsidRPr="00937846">
        <w:rPr>
          <w:rFonts w:ascii="Sakkal Majalla" w:hAnsi="Sakkal Majalla" w:cs="Sakkal Majalla"/>
          <w:b/>
          <w:bCs/>
          <w:sz w:val="28"/>
          <w:szCs w:val="28"/>
          <w:rtl/>
          <w:lang w:bidi="ar-EG"/>
        </w:rPr>
        <w:br/>
        <w:t xml:space="preserve">- - مراجعة التحليلات للمنتج النهائي </w:t>
      </w:r>
      <w:r w:rsidRPr="00937846">
        <w:rPr>
          <w:rFonts w:ascii="Sakkal Majalla" w:hAnsi="Sakkal Majalla" w:cs="Sakkal Majalla"/>
          <w:b/>
          <w:bCs/>
          <w:sz w:val="28"/>
          <w:szCs w:val="28"/>
          <w:rtl/>
          <w:lang w:bidi="ar-EG"/>
        </w:rPr>
        <w:br/>
        <w:t xml:space="preserve">- عمل و تنفيذ برامج الصيانة </w:t>
      </w:r>
      <w:r w:rsidRPr="00937846">
        <w:rPr>
          <w:rFonts w:ascii="Sakkal Majalla" w:hAnsi="Sakkal Majalla" w:cs="Sakkal Majalla"/>
          <w:b/>
          <w:bCs/>
          <w:sz w:val="28"/>
          <w:szCs w:val="28"/>
          <w:rtl/>
          <w:lang w:bidi="ar-EG"/>
        </w:rPr>
        <w:br/>
        <w:t xml:space="preserve">- توريد و تركيب المحابس اللازمة و مستلزماتها </w:t>
      </w:r>
      <w:r w:rsidRPr="00937846">
        <w:rPr>
          <w:rFonts w:ascii="Sakkal Majalla" w:hAnsi="Sakkal Majalla" w:cs="Sakkal Majalla"/>
          <w:b/>
          <w:bCs/>
          <w:sz w:val="28"/>
          <w:szCs w:val="28"/>
          <w:rtl/>
          <w:lang w:bidi="ar-EG"/>
        </w:rPr>
        <w:br/>
        <w:t xml:space="preserve">- توريد و تركيب حشو الفلاتر من أنواع و خامات تتناسب مع المياه المالحة </w:t>
      </w:r>
      <w:r w:rsidRPr="00937846">
        <w:rPr>
          <w:rFonts w:ascii="Sakkal Majalla" w:hAnsi="Sakkal Majalla" w:cs="Sakkal Majalla"/>
          <w:b/>
          <w:bCs/>
          <w:sz w:val="28"/>
          <w:szCs w:val="28"/>
          <w:rtl/>
          <w:lang w:bidi="ar-EG"/>
        </w:rPr>
        <w:br/>
        <w:t xml:space="preserve">- صيانة </w:t>
      </w:r>
      <w:r w:rsidR="00486AD6" w:rsidRPr="00937846">
        <w:rPr>
          <w:rFonts w:ascii="Sakkal Majalla" w:hAnsi="Sakkal Majalla" w:cs="Sakkal Majalla"/>
          <w:b/>
          <w:bCs/>
          <w:sz w:val="28"/>
          <w:szCs w:val="28"/>
          <w:rtl/>
          <w:lang w:bidi="ar-EG"/>
        </w:rPr>
        <w:t xml:space="preserve">و إصلاح كافة الأعطال الكهربية بلوحات التشغيل و التحكم الكهربية بالمحطة </w:t>
      </w:r>
      <w:r w:rsidRPr="00937846">
        <w:rPr>
          <w:rFonts w:ascii="Sakkal Majalla" w:hAnsi="Sakkal Majalla" w:cs="Sakkal Majalla"/>
          <w:b/>
          <w:bCs/>
          <w:sz w:val="28"/>
          <w:szCs w:val="28"/>
          <w:rtl/>
          <w:lang w:bidi="ar-EG"/>
        </w:rPr>
        <w:t xml:space="preserve"> </w:t>
      </w:r>
      <w:r w:rsidR="00486AD6" w:rsidRPr="00937846">
        <w:rPr>
          <w:rFonts w:ascii="Sakkal Majalla" w:hAnsi="Sakkal Majalla" w:cs="Sakkal Majalla"/>
          <w:b/>
          <w:bCs/>
          <w:sz w:val="28"/>
          <w:szCs w:val="28"/>
          <w:rtl/>
          <w:lang w:bidi="ar-EG"/>
        </w:rPr>
        <w:t xml:space="preserve">و تغيير ما يلزم </w:t>
      </w:r>
      <w:r w:rsidR="00486AD6" w:rsidRPr="00937846">
        <w:rPr>
          <w:rFonts w:ascii="Sakkal Majalla" w:hAnsi="Sakkal Majalla" w:cs="Sakkal Majalla"/>
          <w:b/>
          <w:bCs/>
          <w:sz w:val="28"/>
          <w:szCs w:val="28"/>
          <w:rtl/>
          <w:lang w:bidi="ar-EG"/>
        </w:rPr>
        <w:br/>
        <w:t xml:space="preserve">- تحديث برنامج التشغيل الإلكتروني بما يتماشي مع توصيات الشركة المصنعة . </w:t>
      </w:r>
    </w:p>
    <w:p w:rsidR="00E10F6C"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مدة تنفيذ التعاقد سنة من تاريخ استلام </w:t>
      </w:r>
      <w:r w:rsidR="002E0133" w:rsidRPr="00937846">
        <w:rPr>
          <w:rFonts w:ascii="Sakkal Majalla" w:hAnsi="Sakkal Majalla" w:cs="Sakkal Majalla"/>
          <w:b/>
          <w:bCs/>
          <w:sz w:val="28"/>
          <w:szCs w:val="28"/>
          <w:rtl/>
          <w:lang w:bidi="ar-EG"/>
        </w:rPr>
        <w:t>المحطة</w:t>
      </w:r>
      <w:r w:rsidRPr="00937846">
        <w:rPr>
          <w:rFonts w:ascii="Sakkal Majalla" w:hAnsi="Sakkal Majalla" w:cs="Sakkal Majalla"/>
          <w:b/>
          <w:bCs/>
          <w:sz w:val="28"/>
          <w:szCs w:val="28"/>
          <w:rtl/>
          <w:lang w:bidi="ar-EG"/>
        </w:rPr>
        <w:t xml:space="preserve">  قابلة للتجديد بموافقة الطرفين بحد أقصي ثلاث سنوات بما فيها سنة التعاقد بنفس الشروط والمواصفات و الأسعار  .</w:t>
      </w:r>
    </w:p>
    <w:p w:rsidR="006907C6" w:rsidRPr="00937846" w:rsidRDefault="006907C6"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Pr>
          <w:rFonts w:ascii="Sakkal Majalla" w:hAnsi="Sakkal Majalla" w:cs="Sakkal Majalla" w:hint="cs"/>
          <w:b/>
          <w:bCs/>
          <w:sz w:val="28"/>
          <w:szCs w:val="28"/>
          <w:rtl/>
          <w:lang w:bidi="ar-EG"/>
        </w:rPr>
        <w:t>يتم تقديم كشف قطع غيار مسعر طبقا للكشف المرفق واى قطع غيار اخرى متوقع تلفها خلال فتره التشغيل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يتم سداد مستحقات الشركة المسند إليها الأعمال كل </w:t>
      </w:r>
      <w:r w:rsidR="002E0133" w:rsidRPr="00937846">
        <w:rPr>
          <w:rFonts w:ascii="Sakkal Majalla" w:hAnsi="Sakkal Majalla" w:cs="Sakkal Majalla"/>
          <w:b/>
          <w:bCs/>
          <w:sz w:val="28"/>
          <w:szCs w:val="28"/>
          <w:rtl/>
          <w:lang w:bidi="ar-EG"/>
        </w:rPr>
        <w:t>شهرين</w:t>
      </w:r>
      <w:r w:rsidRPr="00937846">
        <w:rPr>
          <w:rFonts w:ascii="Sakkal Majalla" w:hAnsi="Sakkal Majalla" w:cs="Sakkal Majalla"/>
          <w:b/>
          <w:bCs/>
          <w:sz w:val="28"/>
          <w:szCs w:val="28"/>
          <w:rtl/>
          <w:lang w:bidi="ar-EG"/>
        </w:rPr>
        <w:t xml:space="preserve">  بناءاً علي تقرير موقع عليه مهندس الميناء ويعتمد من رئيس الإدارة المركزية لميناء </w:t>
      </w:r>
      <w:r w:rsidR="009A2BB5">
        <w:rPr>
          <w:rFonts w:ascii="Sakkal Majalla" w:hAnsi="Sakkal Majalla" w:cs="Sakkal Majalla" w:hint="cs"/>
          <w:b/>
          <w:bCs/>
          <w:sz w:val="28"/>
          <w:szCs w:val="28"/>
          <w:rtl/>
          <w:lang w:bidi="ar-EG"/>
        </w:rPr>
        <w:t>نويبع</w:t>
      </w:r>
      <w:r w:rsidR="002E0133" w:rsidRPr="00937846">
        <w:rPr>
          <w:rFonts w:ascii="Sakkal Majalla" w:hAnsi="Sakkal Majalla" w:cs="Sakkal Majalla"/>
          <w:b/>
          <w:bCs/>
          <w:sz w:val="28"/>
          <w:szCs w:val="28"/>
          <w:rtl/>
          <w:lang w:bidi="ar-EG"/>
        </w:rPr>
        <w:t xml:space="preserve"> </w:t>
      </w:r>
      <w:r w:rsidRPr="00937846">
        <w:rPr>
          <w:rFonts w:ascii="Sakkal Majalla" w:hAnsi="Sakkal Majalla" w:cs="Sakkal Majalla"/>
          <w:b/>
          <w:bCs/>
          <w:sz w:val="28"/>
          <w:szCs w:val="28"/>
          <w:rtl/>
          <w:lang w:bidi="ar-EG"/>
        </w:rPr>
        <w:t xml:space="preserve"> مدعوماً  بتقرير صلاحية المياه للاستخدام الآدمي من معمل معتمد</w:t>
      </w:r>
      <w:r w:rsidR="006E61F9">
        <w:rPr>
          <w:rFonts w:ascii="Sakkal Majalla" w:hAnsi="Sakkal Majalla" w:cs="Sakkal Majalla" w:hint="cs"/>
          <w:b/>
          <w:bCs/>
          <w:sz w:val="28"/>
          <w:szCs w:val="28"/>
          <w:rtl/>
          <w:lang w:bidi="ar-EG"/>
        </w:rPr>
        <w:t>( الحجر الصحى )</w:t>
      </w:r>
      <w:r w:rsidRPr="00937846">
        <w:rPr>
          <w:rFonts w:ascii="Sakkal Majalla" w:hAnsi="Sakkal Majalla" w:cs="Sakkal Majalla"/>
          <w:b/>
          <w:bCs/>
          <w:sz w:val="28"/>
          <w:szCs w:val="28"/>
          <w:rtl/>
          <w:lang w:bidi="ar-EG"/>
        </w:rPr>
        <w:t xml:space="preserve">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جميع الأعمال التي سيتم تنفيذها تشمل التوريد والتركيب  والتشغيل والإدارة وتقديم فاتورة بالأصناف الموردة  من أصل وصورتين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الشركة المسند إليها الأعمال مسئولة مسئولية كاملة عن جميع المنشئات  القائمة  و المواسير والكابلات وأي منشئات أخري تخص محطات التحلية وأي أضرار تحدث تقوم الشركة بإصلاحها فوراً ،وان يتحمل المطالبات التي قد تنشأ عن أعمال الصيانة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lastRenderedPageBreak/>
        <w:t>ضمان المعدات والخامات الموردة لمدة عام ضد عيوب الصناعة والتصميم والتركيب والصيانة خلال فترة الضمان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تلتزم الشركة بأي أجزاء تتعرض للتلف أو تكون غير صالحة نتيجة لعيوب الصناعة فترة الضمان سوف تتم صيانتها أو تغييرها بشكل نهائي علي نفقة الشركة .</w:t>
      </w:r>
    </w:p>
    <w:p w:rsidR="001A74A3" w:rsidRPr="00937846" w:rsidRDefault="001A74A3"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تلتزم الشركة بأعمال التشغيل و الصيانة اللازمة حسب توصيات الصانع و كذلك إصلاح الأعطال التي تقع لجميع مكونات وملحقات المحطة ، ولا يجوز النقل أو التصرف في أي جزء إلا بموافقة رئيس </w:t>
      </w:r>
      <w:r w:rsidR="00CC5285" w:rsidRPr="00937846">
        <w:rPr>
          <w:rFonts w:ascii="Sakkal Majalla" w:hAnsi="Sakkal Majalla" w:cs="Sakkal Majalla"/>
          <w:b/>
          <w:bCs/>
          <w:sz w:val="28"/>
          <w:szCs w:val="28"/>
          <w:rtl/>
          <w:lang w:bidi="ar-EG"/>
        </w:rPr>
        <w:t>الإدارة</w:t>
      </w:r>
      <w:r w:rsidRPr="00937846">
        <w:rPr>
          <w:rFonts w:ascii="Sakkal Majalla" w:hAnsi="Sakkal Majalla" w:cs="Sakkal Majalla"/>
          <w:b/>
          <w:bCs/>
          <w:sz w:val="28"/>
          <w:szCs w:val="28"/>
          <w:rtl/>
          <w:lang w:bidi="ar-EG"/>
        </w:rPr>
        <w:t xml:space="preserve"> المركزية لميناء </w:t>
      </w:r>
      <w:r w:rsidR="009A2BB5">
        <w:rPr>
          <w:rFonts w:ascii="Sakkal Majalla" w:hAnsi="Sakkal Majalla" w:cs="Sakkal Majalla" w:hint="cs"/>
          <w:b/>
          <w:bCs/>
          <w:sz w:val="28"/>
          <w:szCs w:val="28"/>
          <w:rtl/>
          <w:lang w:bidi="ar-EG"/>
        </w:rPr>
        <w:t>نويبع</w:t>
      </w:r>
      <w:r w:rsidRPr="00937846">
        <w:rPr>
          <w:rFonts w:ascii="Sakkal Majalla" w:hAnsi="Sakkal Majalla" w:cs="Sakkal Majalla"/>
          <w:b/>
          <w:bCs/>
          <w:sz w:val="28"/>
          <w:szCs w:val="28"/>
          <w:rtl/>
          <w:lang w:bidi="ar-EG"/>
        </w:rPr>
        <w:t xml:space="preserve"> كتابياً .</w:t>
      </w:r>
    </w:p>
    <w:p w:rsidR="001A74A3" w:rsidRPr="00937846" w:rsidRDefault="001A74A3"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تلتزم الشركة بتقديم جدول زمني بأعمال الصيانة الدورية والصيانة حسب ساعات التشغيل خلال فترة التعاقد ويتم الموافقة عليه أو تعديله أثناء البت الفني وذلك للعمل به خلال فترة التعاقد كما يراعي توفير سجل للتشغيل والصيانة اليومية بحيث يقوم مهندس الميناء بمراجعته والتوقيع عليه  بشكل يومي ويعتمد من رئيس الإدارة المركزية لميناء </w:t>
      </w:r>
      <w:r w:rsidR="009A2BB5">
        <w:rPr>
          <w:rFonts w:ascii="Sakkal Majalla" w:hAnsi="Sakkal Majalla" w:cs="Sakkal Majalla" w:hint="cs"/>
          <w:b/>
          <w:bCs/>
          <w:sz w:val="28"/>
          <w:szCs w:val="28"/>
          <w:rtl/>
          <w:lang w:bidi="ar-EG"/>
        </w:rPr>
        <w:t>نويبع</w:t>
      </w:r>
      <w:r w:rsidRPr="00937846">
        <w:rPr>
          <w:rFonts w:ascii="Sakkal Majalla" w:hAnsi="Sakkal Majalla" w:cs="Sakkal Majalla"/>
          <w:b/>
          <w:bCs/>
          <w:sz w:val="28"/>
          <w:szCs w:val="28"/>
          <w:rtl/>
          <w:lang w:bidi="ar-EG"/>
        </w:rPr>
        <w:t xml:space="preserve"> شهريا.</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للهيئة الحق في أن تطلب من الشركة كتابةً استبعاد أي شخص من جهاز التنفيذ التابع لها إذا ثبت لمسئولي المحط</w:t>
      </w:r>
      <w:r w:rsidR="00613D64" w:rsidRPr="00937846">
        <w:rPr>
          <w:rFonts w:ascii="Sakkal Majalla" w:hAnsi="Sakkal Majalla" w:cs="Sakkal Majalla"/>
          <w:b/>
          <w:bCs/>
          <w:sz w:val="28"/>
          <w:szCs w:val="28"/>
          <w:rtl/>
          <w:lang w:bidi="ar-EG"/>
        </w:rPr>
        <w:t>ة</w:t>
      </w:r>
      <w:r w:rsidRPr="00937846">
        <w:rPr>
          <w:rFonts w:ascii="Sakkal Majalla" w:hAnsi="Sakkal Majalla" w:cs="Sakkal Majalla"/>
          <w:b/>
          <w:bCs/>
          <w:sz w:val="28"/>
          <w:szCs w:val="28"/>
          <w:rtl/>
          <w:lang w:bidi="ar-EG"/>
        </w:rPr>
        <w:t xml:space="preserve"> من قبل الهيئة أنه غير كفء أو سيئ السلوك أو مهملاً في أداء واجباته ، وفي حالة استبعاد أي شخص من الموقع ينبغي علي المقاول استب</w:t>
      </w:r>
      <w:r w:rsidR="005B1C11">
        <w:rPr>
          <w:rFonts w:ascii="Sakkal Majalla" w:hAnsi="Sakkal Majalla" w:cs="Sakkal Majalla"/>
          <w:b/>
          <w:bCs/>
          <w:sz w:val="28"/>
          <w:szCs w:val="28"/>
          <w:rtl/>
          <w:lang w:bidi="ar-EG"/>
        </w:rPr>
        <w:t xml:space="preserve">داله ببديل كفء </w:t>
      </w:r>
      <w:r w:rsidRPr="00937846">
        <w:rPr>
          <w:rFonts w:ascii="Sakkal Majalla" w:hAnsi="Sakkal Majalla" w:cs="Sakkal Majalla"/>
          <w:b/>
          <w:bCs/>
          <w:sz w:val="28"/>
          <w:szCs w:val="28"/>
          <w:rtl/>
          <w:lang w:bidi="ar-EG"/>
        </w:rPr>
        <w:t xml:space="preserve">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يعتبر قبول الشركة لشروط ومواصفات العطاء  أو أي مستندات أخري بالعقد إقراراً منه بموافقته علي قبول مسئولية تنفيذ أعمال هذا العقد طبقاً لهذه المواصفات والمستندات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 علي الشركة تقديم عينات من المواد قبل استخدامها في الأعمال ليتسنى لمسئولي </w:t>
      </w:r>
      <w:r w:rsidR="00613D64" w:rsidRPr="00937846">
        <w:rPr>
          <w:rFonts w:ascii="Sakkal Majalla" w:hAnsi="Sakkal Majalla" w:cs="Sakkal Majalla"/>
          <w:b/>
          <w:bCs/>
          <w:sz w:val="28"/>
          <w:szCs w:val="28"/>
          <w:rtl/>
          <w:lang w:bidi="ar-EG"/>
        </w:rPr>
        <w:t>المحطة</w:t>
      </w:r>
      <w:r w:rsidRPr="00937846">
        <w:rPr>
          <w:rFonts w:ascii="Sakkal Majalla" w:hAnsi="Sakkal Majalla" w:cs="Sakkal Majalla"/>
          <w:b/>
          <w:bCs/>
          <w:sz w:val="28"/>
          <w:szCs w:val="28"/>
          <w:rtl/>
          <w:lang w:bidi="ar-EG"/>
        </w:rPr>
        <w:t xml:space="preserve"> من قبل الهيئة اختبارها وتكون علي حساب المقاول ما دامت مطلوبة بموجب المواصفات أو إحدى مستندات العقد الأخرى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في حالة عدم مطابقة أي من التوريدات التي تم فحصها والتفتيش عليها ل</w:t>
      </w:r>
      <w:r w:rsidR="00613D64" w:rsidRPr="00937846">
        <w:rPr>
          <w:rFonts w:ascii="Sakkal Majalla" w:hAnsi="Sakkal Majalla" w:cs="Sakkal Majalla"/>
          <w:b/>
          <w:bCs/>
          <w:sz w:val="28"/>
          <w:szCs w:val="28"/>
          <w:rtl/>
          <w:lang w:bidi="ar-EG"/>
        </w:rPr>
        <w:t>ل</w:t>
      </w:r>
      <w:r w:rsidRPr="00937846">
        <w:rPr>
          <w:rFonts w:ascii="Sakkal Majalla" w:hAnsi="Sakkal Majalla" w:cs="Sakkal Majalla"/>
          <w:b/>
          <w:bCs/>
          <w:sz w:val="28"/>
          <w:szCs w:val="28"/>
          <w:rtl/>
          <w:lang w:bidi="ar-EG"/>
        </w:rPr>
        <w:t>مواصفات فإن للهيئة الحق في رفضها وعلي المقاول إما استبدال التوريدات المرفوضة أو إجراء أي تعديلاته لازمة كي تطابق المواصفات دون أن تتحمل الهيئة أي مصروفات أو  أعباء مالية مقابل ذلك .</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إذا تأخرت </w:t>
      </w:r>
      <w:r w:rsidR="005B1C11">
        <w:rPr>
          <w:rFonts w:ascii="Sakkal Majalla" w:hAnsi="Sakkal Majalla" w:cs="Sakkal Majalla"/>
          <w:b/>
          <w:bCs/>
          <w:sz w:val="28"/>
          <w:szCs w:val="28"/>
          <w:rtl/>
          <w:lang w:bidi="ar-EG"/>
        </w:rPr>
        <w:t>الشركة</w:t>
      </w:r>
      <w:r w:rsidR="005B1C11">
        <w:rPr>
          <w:rFonts w:ascii="Sakkal Majalla" w:hAnsi="Sakkal Majalla" w:cs="Sakkal Majalla" w:hint="cs"/>
          <w:b/>
          <w:bCs/>
          <w:sz w:val="28"/>
          <w:szCs w:val="28"/>
          <w:rtl/>
          <w:lang w:bidi="ar-EG"/>
        </w:rPr>
        <w:t xml:space="preserve"> </w:t>
      </w:r>
      <w:r w:rsidRPr="00937846">
        <w:rPr>
          <w:rFonts w:ascii="Sakkal Majalla" w:hAnsi="Sakkal Majalla" w:cs="Sakkal Majalla"/>
          <w:b/>
          <w:bCs/>
          <w:sz w:val="28"/>
          <w:szCs w:val="28"/>
          <w:rtl/>
          <w:lang w:bidi="ar-EG"/>
        </w:rPr>
        <w:t xml:space="preserve"> في تنفيذ الأعمال المسندة إليها طبقاً لكراسة الشروط والمواصفات الفنية كلها أو جزء منها طبقاً للميعاد المحدد فتوقع عليه </w:t>
      </w:r>
      <w:r w:rsidR="005B1C11">
        <w:rPr>
          <w:rFonts w:ascii="Sakkal Majalla" w:hAnsi="Sakkal Majalla" w:cs="Sakkal Majalla" w:hint="cs"/>
          <w:b/>
          <w:bCs/>
          <w:sz w:val="28"/>
          <w:szCs w:val="28"/>
          <w:rtl/>
          <w:lang w:bidi="ar-EG"/>
        </w:rPr>
        <w:t xml:space="preserve">مقابل التأخير </w:t>
      </w:r>
      <w:r w:rsidR="005B1C11">
        <w:rPr>
          <w:rFonts w:ascii="Sakkal Majalla" w:hAnsi="Sakkal Majalla" w:cs="Sakkal Majalla"/>
          <w:b/>
          <w:bCs/>
          <w:sz w:val="28"/>
          <w:szCs w:val="28"/>
          <w:rtl/>
          <w:lang w:bidi="ar-EG"/>
        </w:rPr>
        <w:t xml:space="preserve"> المنصوص عليه</w:t>
      </w:r>
      <w:r w:rsidR="00613D64" w:rsidRPr="00937846">
        <w:rPr>
          <w:rFonts w:ascii="Sakkal Majalla" w:hAnsi="Sakkal Majalla" w:cs="Sakkal Majalla"/>
          <w:b/>
          <w:bCs/>
          <w:sz w:val="28"/>
          <w:szCs w:val="28"/>
          <w:rtl/>
          <w:lang w:bidi="ar-EG"/>
        </w:rPr>
        <w:t xml:space="preserve"> بالمادة 48 من القانون رقم 182 لسنة 2018 الصادر لتنظيم التعاقدات التي تبرمها الجهات العامة و لو لم يترتب على التأخير ضرر  و دون الحاجة إلى إنذار أو اتخاذ أي إجراء آخر </w:t>
      </w:r>
    </w:p>
    <w:p w:rsidR="006B712B"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إذا أخلت الشركة بأي شرط من شروط التعاقد يحق للهيئة </w:t>
      </w:r>
      <w:r w:rsidR="006B712B" w:rsidRPr="00937846">
        <w:rPr>
          <w:rFonts w:ascii="Sakkal Majalla" w:hAnsi="Sakkal Majalla" w:cs="Sakkal Majalla"/>
          <w:b/>
          <w:bCs/>
          <w:sz w:val="28"/>
          <w:szCs w:val="28"/>
          <w:rtl/>
          <w:lang w:bidi="ar-EG"/>
        </w:rPr>
        <w:t xml:space="preserve">دون اللجوء إلي القضاء </w:t>
      </w:r>
      <w:r w:rsidRPr="00937846">
        <w:rPr>
          <w:rFonts w:ascii="Sakkal Majalla" w:hAnsi="Sakkal Majalla" w:cs="Sakkal Majalla"/>
          <w:b/>
          <w:bCs/>
          <w:sz w:val="28"/>
          <w:szCs w:val="28"/>
          <w:rtl/>
          <w:lang w:bidi="ar-EG"/>
        </w:rPr>
        <w:t xml:space="preserve">فسخ العقد بأكمله </w:t>
      </w:r>
      <w:r w:rsidR="00613D64" w:rsidRPr="00937846">
        <w:rPr>
          <w:rFonts w:ascii="Sakkal Majalla" w:hAnsi="Sakkal Majalla" w:cs="Sakkal Majalla"/>
          <w:b/>
          <w:bCs/>
          <w:sz w:val="28"/>
          <w:szCs w:val="28"/>
          <w:rtl/>
          <w:lang w:bidi="ar-EG"/>
        </w:rPr>
        <w:t xml:space="preserve"> أو تنفيذه على حساب الشركة </w:t>
      </w:r>
      <w:r w:rsidR="006B712B" w:rsidRPr="00937846">
        <w:rPr>
          <w:rFonts w:ascii="Sakkal Majalla" w:hAnsi="Sakkal Majalla" w:cs="Sakkal Majalla"/>
          <w:b/>
          <w:bCs/>
          <w:sz w:val="28"/>
          <w:szCs w:val="28"/>
          <w:rtl/>
          <w:lang w:bidi="ar-EG"/>
        </w:rPr>
        <w:t>و ذلك بأحد الطرق المبينة بالقانون رقم 182 لسنة 2018 الصادر بشأن تنظيم التعاقدات التي تبرمها الجهات العامة</w:t>
      </w:r>
      <w:r w:rsidR="003F72AE" w:rsidRPr="00937846">
        <w:rPr>
          <w:rFonts w:ascii="Sakkal Majalla" w:hAnsi="Sakkal Majalla" w:cs="Sakkal Majalla"/>
          <w:b/>
          <w:bCs/>
          <w:sz w:val="28"/>
          <w:szCs w:val="28"/>
          <w:rtl/>
          <w:lang w:bidi="ar-EG"/>
        </w:rPr>
        <w:t xml:space="preserve"> </w:t>
      </w:r>
      <w:r w:rsidR="001A74A3" w:rsidRPr="00937846">
        <w:rPr>
          <w:rFonts w:ascii="Sakkal Majalla" w:hAnsi="Sakkal Majalla" w:cs="Sakkal Majalla"/>
          <w:b/>
          <w:bCs/>
          <w:sz w:val="28"/>
          <w:szCs w:val="28"/>
          <w:rtl/>
          <w:lang w:bidi="ar-EG"/>
        </w:rPr>
        <w:t>ويصبح التأمين النهائى من حق الهيئة</w:t>
      </w:r>
    </w:p>
    <w:p w:rsidR="00E10F6C" w:rsidRPr="00937846" w:rsidRDefault="00E10F6C"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علي الشركة اتخاذ جميع الاحتياطات اللازمة عند تنفيذ الأعمال للوقاية من حدوث إصابات أو وفاة للعمال أو لأي شخص يتواجد بموقع العمل أو من الإضرار بأملاك عامة  أو خاصة ، وتكون هي وحدها المسئولة عن ذلك </w:t>
      </w:r>
    </w:p>
    <w:p w:rsidR="001A74A3" w:rsidRPr="00937846" w:rsidRDefault="001A74A3"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تلتزم الشركة بتوفير جميع قطع الغيار اللازمة لأعمال الصيانة الدورية وتحسباً للأعطال الطارئة توفيراً للوقت .</w:t>
      </w:r>
    </w:p>
    <w:p w:rsidR="001A74A3" w:rsidRPr="00937846" w:rsidRDefault="001A74A3"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تلتزم الشركة بتوفير جميع المواد الكيماوية اللازمة من أجل إنتاج مياه محلاه صالحة للاستخدام الآدمي ومناسبة لجميع أنواع التنكات (حديد – استالس - ........ ) .</w:t>
      </w:r>
    </w:p>
    <w:p w:rsidR="001A74A3" w:rsidRPr="00937846" w:rsidRDefault="001A74A3"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تلتزم الشركة بتوفير عدد (2) فنيين ذو كفاءة عالية لزوم أعمال التشغيل والصيانة وذلك للمحطة علي أن يكونوا متواجدين بصفة دائمة للتشغيل اليومي وعمل الصيانة اللازمة وإصلاح الأعطال وقت حدوثها </w:t>
      </w:r>
    </w:p>
    <w:p w:rsidR="002E26A4" w:rsidRPr="00937846" w:rsidRDefault="007E356B"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في حالة عدم إنتاج الكمية المتفق عليها من كمية الحد الأدنى يتم شراؤها على حسابه من مجلس المدينة طبقاً لفاتورة المياه الصادرة من مجلس المدينة على أن تقوم الهيئة بمحاسبة الشركة طبقاً لسعر المتر المكعب الذي سيتم التعاقد عليه ، و يكون للهيئة الحق في اتخاذ كافة الإجراءات خلال فترة توقف المحطة كاملة عن العمل لأسباب فنية ناتجة عن تقصير الشركة المسند إليها الأعمال في الأعمال المنوط بها أو عدم صلاحية المياه للاستخدام </w:t>
      </w:r>
      <w:r w:rsidR="002E26A4" w:rsidRPr="00937846">
        <w:rPr>
          <w:rFonts w:ascii="Sakkal Majalla" w:hAnsi="Sakkal Majalla" w:cs="Sakkal Majalla"/>
          <w:b/>
          <w:bCs/>
          <w:sz w:val="28"/>
          <w:szCs w:val="28"/>
          <w:rtl/>
          <w:lang w:bidi="ar-EG"/>
        </w:rPr>
        <w:t>الآدمي و ذلك على نفقته الخاصة .</w:t>
      </w:r>
    </w:p>
    <w:p w:rsidR="008F681E" w:rsidRPr="00937846" w:rsidRDefault="002E26A4"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 تلتزم الشركة المسند إليها الأعمال بالتوقيع على نتائج التحاليل الشهرية و التي يتم إصدارها من معمل معتمد</w:t>
      </w:r>
      <w:r w:rsidR="00E219E6">
        <w:rPr>
          <w:rFonts w:ascii="Sakkal Majalla" w:hAnsi="Sakkal Majalla" w:cs="Sakkal Majalla" w:hint="cs"/>
          <w:b/>
          <w:bCs/>
          <w:sz w:val="28"/>
          <w:szCs w:val="28"/>
          <w:rtl/>
          <w:lang w:bidi="ar-EG"/>
        </w:rPr>
        <w:t>( الحجر الصحى )</w:t>
      </w:r>
      <w:r w:rsidRPr="00937846">
        <w:rPr>
          <w:rFonts w:ascii="Sakkal Majalla" w:hAnsi="Sakkal Majalla" w:cs="Sakkal Majalla"/>
          <w:b/>
          <w:bCs/>
          <w:sz w:val="28"/>
          <w:szCs w:val="28"/>
          <w:rtl/>
          <w:lang w:bidi="ar-EG"/>
        </w:rPr>
        <w:t xml:space="preserve">  و يعتبر التوقيع إقرار منه بصلاحية التحاليل و سلامة المياه للاستخدام الآدمي . </w:t>
      </w:r>
    </w:p>
    <w:p w:rsidR="008C5A66" w:rsidRPr="00937846" w:rsidRDefault="008C5A66" w:rsidP="00A56905">
      <w:pPr>
        <w:pStyle w:val="a4"/>
        <w:numPr>
          <w:ilvl w:val="0"/>
          <w:numId w:val="8"/>
        </w:numPr>
        <w:spacing w:line="240" w:lineRule="auto"/>
        <w:ind w:left="-908" w:right="-851" w:hanging="142"/>
        <w:jc w:val="both"/>
        <w:rPr>
          <w:rFonts w:ascii="Sakkal Majalla" w:hAnsi="Sakkal Majalla" w:cs="Sakkal Majalla"/>
          <w:b/>
          <w:bCs/>
          <w:sz w:val="28"/>
          <w:szCs w:val="28"/>
          <w:lang w:bidi="ar-EG"/>
        </w:rPr>
      </w:pPr>
      <w:r w:rsidRPr="00937846">
        <w:rPr>
          <w:rFonts w:ascii="Sakkal Majalla" w:hAnsi="Sakkal Majalla" w:cs="Sakkal Majalla"/>
          <w:b/>
          <w:bCs/>
          <w:sz w:val="28"/>
          <w:szCs w:val="28"/>
          <w:rtl/>
          <w:lang w:bidi="ar-EG"/>
        </w:rPr>
        <w:t xml:space="preserve"> تلتزم الشركة المسند إليها الأعمال بتسجيل </w:t>
      </w:r>
      <w:r w:rsidR="00481148" w:rsidRPr="00937846">
        <w:rPr>
          <w:rFonts w:ascii="Sakkal Majalla" w:hAnsi="Sakkal Majalla" w:cs="Sakkal Majalla"/>
          <w:b/>
          <w:bCs/>
          <w:sz w:val="28"/>
          <w:szCs w:val="28"/>
          <w:rtl/>
          <w:lang w:bidi="ar-EG"/>
        </w:rPr>
        <w:t xml:space="preserve">جميع القراءات الخاصة بالمحطة من حيث الضغوط و الأملاح و كميات التدفق في سجلات معينة و محددة يمكن للإدارة الهندسية بالميناء الاطلاع عليها متى تشاء  </w:t>
      </w:r>
    </w:p>
    <w:p w:rsidR="00DB713E" w:rsidRDefault="003F4AD5" w:rsidP="00CC0991">
      <w:pPr>
        <w:spacing w:after="0" w:line="240" w:lineRule="auto"/>
        <w:ind w:right="-993"/>
        <w:jc w:val="center"/>
        <w:rPr>
          <w:rFonts w:cs="PT Bold Heading"/>
          <w:b/>
          <w:bCs/>
          <w:sz w:val="24"/>
          <w:szCs w:val="24"/>
          <w:rtl/>
        </w:rPr>
      </w:pPr>
      <w:r>
        <w:rPr>
          <w:rFonts w:cs="PT Bold Heading" w:hint="cs"/>
          <w:b/>
          <w:bCs/>
          <w:sz w:val="24"/>
          <w:szCs w:val="24"/>
          <w:rtl/>
        </w:rPr>
        <w:lastRenderedPageBreak/>
        <w:t>كشف قطع الغيار</w:t>
      </w:r>
    </w:p>
    <w:tbl>
      <w:tblPr>
        <w:tblStyle w:val="a8"/>
        <w:tblpPr w:leftFromText="180" w:rightFromText="180" w:vertAnchor="text" w:tblpXSpec="center" w:tblpY="1"/>
        <w:tblOverlap w:val="never"/>
        <w:bidiVisual/>
        <w:tblW w:w="8224" w:type="dxa"/>
        <w:jc w:val="center"/>
        <w:tblLook w:val="04A0" w:firstRow="1" w:lastRow="0" w:firstColumn="1" w:lastColumn="0" w:noHBand="0" w:noVBand="1"/>
      </w:tblPr>
      <w:tblGrid>
        <w:gridCol w:w="664"/>
        <w:gridCol w:w="5400"/>
        <w:gridCol w:w="1080"/>
        <w:gridCol w:w="1080"/>
      </w:tblGrid>
      <w:tr w:rsidR="00CC0991" w:rsidTr="00A56905">
        <w:trPr>
          <w:jc w:val="center"/>
        </w:trPr>
        <w:tc>
          <w:tcPr>
            <w:tcW w:w="664" w:type="dxa"/>
            <w:vAlign w:val="center"/>
          </w:tcPr>
          <w:p w:rsidR="003F4AD5" w:rsidRDefault="003F4AD5" w:rsidP="00A56905">
            <w:pPr>
              <w:ind w:right="-372"/>
              <w:jc w:val="center"/>
              <w:rPr>
                <w:rFonts w:cs="PT Bold Heading"/>
                <w:b/>
                <w:bCs/>
                <w:sz w:val="24"/>
                <w:szCs w:val="24"/>
                <w:rtl/>
              </w:rPr>
            </w:pPr>
            <w:r>
              <w:rPr>
                <w:rFonts w:cs="PT Bold Heading" w:hint="cs"/>
                <w:b/>
                <w:bCs/>
                <w:sz w:val="24"/>
                <w:szCs w:val="24"/>
                <w:rtl/>
              </w:rPr>
              <w:t>م</w:t>
            </w:r>
          </w:p>
        </w:tc>
        <w:tc>
          <w:tcPr>
            <w:tcW w:w="5400" w:type="dxa"/>
            <w:vAlign w:val="center"/>
          </w:tcPr>
          <w:p w:rsidR="003F4AD5" w:rsidRDefault="003F4AD5" w:rsidP="00A56905">
            <w:pPr>
              <w:jc w:val="center"/>
              <w:rPr>
                <w:rFonts w:cs="PT Bold Heading"/>
                <w:b/>
                <w:bCs/>
                <w:sz w:val="24"/>
                <w:szCs w:val="24"/>
                <w:rtl/>
              </w:rPr>
            </w:pPr>
            <w:r>
              <w:rPr>
                <w:rFonts w:cs="PT Bold Heading" w:hint="cs"/>
                <w:b/>
                <w:bCs/>
                <w:sz w:val="24"/>
                <w:szCs w:val="24"/>
                <w:rtl/>
              </w:rPr>
              <w:t>البند</w:t>
            </w:r>
          </w:p>
        </w:tc>
        <w:tc>
          <w:tcPr>
            <w:tcW w:w="1080" w:type="dxa"/>
            <w:vAlign w:val="center"/>
          </w:tcPr>
          <w:p w:rsidR="003F4AD5" w:rsidRDefault="003F4AD5" w:rsidP="00A56905">
            <w:pPr>
              <w:jc w:val="center"/>
              <w:rPr>
                <w:rFonts w:cs="PT Bold Heading"/>
                <w:b/>
                <w:bCs/>
                <w:sz w:val="24"/>
                <w:szCs w:val="24"/>
                <w:rtl/>
              </w:rPr>
            </w:pPr>
            <w:r>
              <w:rPr>
                <w:rFonts w:cs="PT Bold Heading" w:hint="cs"/>
                <w:b/>
                <w:bCs/>
                <w:sz w:val="24"/>
                <w:szCs w:val="24"/>
                <w:rtl/>
              </w:rPr>
              <w:t>الوحدة</w:t>
            </w:r>
          </w:p>
        </w:tc>
        <w:tc>
          <w:tcPr>
            <w:tcW w:w="1080" w:type="dxa"/>
            <w:vAlign w:val="center"/>
          </w:tcPr>
          <w:p w:rsidR="00CC0991" w:rsidRDefault="003F4AD5" w:rsidP="00A56905">
            <w:pPr>
              <w:jc w:val="center"/>
              <w:rPr>
                <w:rFonts w:cs="PT Bold Heading"/>
                <w:b/>
                <w:bCs/>
                <w:sz w:val="24"/>
                <w:szCs w:val="24"/>
                <w:rtl/>
              </w:rPr>
            </w:pPr>
            <w:r>
              <w:rPr>
                <w:rFonts w:cs="PT Bold Heading" w:hint="cs"/>
                <w:b/>
                <w:bCs/>
                <w:sz w:val="24"/>
                <w:szCs w:val="24"/>
                <w:rtl/>
              </w:rPr>
              <w:t>سعر</w:t>
            </w:r>
          </w:p>
          <w:p w:rsidR="003F4AD5" w:rsidRDefault="003F4AD5" w:rsidP="00A56905">
            <w:pPr>
              <w:jc w:val="center"/>
              <w:rPr>
                <w:rFonts w:cs="PT Bold Heading"/>
                <w:b/>
                <w:bCs/>
                <w:sz w:val="24"/>
                <w:szCs w:val="24"/>
                <w:rtl/>
              </w:rPr>
            </w:pPr>
            <w:r>
              <w:rPr>
                <w:rFonts w:cs="PT Bold Heading" w:hint="cs"/>
                <w:b/>
                <w:bCs/>
                <w:sz w:val="24"/>
                <w:szCs w:val="24"/>
                <w:rtl/>
              </w:rPr>
              <w:t>الوحدة</w:t>
            </w:r>
          </w:p>
        </w:tc>
      </w:tr>
      <w:tr w:rsidR="00CC0991" w:rsidTr="00CC0991">
        <w:trPr>
          <w:jc w:val="center"/>
        </w:trPr>
        <w:tc>
          <w:tcPr>
            <w:tcW w:w="664" w:type="dxa"/>
            <w:vAlign w:val="center"/>
          </w:tcPr>
          <w:p w:rsidR="003F4AD5" w:rsidRDefault="003F4AD5" w:rsidP="00CC0991">
            <w:pPr>
              <w:ind w:right="-372"/>
              <w:jc w:val="center"/>
              <w:rPr>
                <w:rFonts w:cs="PT Bold Heading"/>
                <w:b/>
                <w:bCs/>
                <w:sz w:val="24"/>
                <w:szCs w:val="24"/>
                <w:rtl/>
              </w:rPr>
            </w:pPr>
            <w:r>
              <w:rPr>
                <w:rFonts w:cs="PT Bold Heading" w:hint="cs"/>
                <w:b/>
                <w:bCs/>
                <w:sz w:val="24"/>
                <w:szCs w:val="24"/>
                <w:rtl/>
              </w:rPr>
              <w:t>1</w:t>
            </w:r>
          </w:p>
        </w:tc>
        <w:tc>
          <w:tcPr>
            <w:tcW w:w="5400" w:type="dxa"/>
            <w:vAlign w:val="center"/>
          </w:tcPr>
          <w:p w:rsidR="003F4AD5" w:rsidRDefault="003F4AD5" w:rsidP="00CC0991">
            <w:pPr>
              <w:rPr>
                <w:rFonts w:cs="PT Bold Heading"/>
                <w:b/>
                <w:bCs/>
                <w:sz w:val="24"/>
                <w:szCs w:val="24"/>
                <w:rtl/>
              </w:rPr>
            </w:pPr>
            <w:r>
              <w:rPr>
                <w:rFonts w:cs="PT Bold Heading" w:hint="cs"/>
                <w:b/>
                <w:bCs/>
                <w:sz w:val="24"/>
                <w:szCs w:val="24"/>
                <w:rtl/>
              </w:rPr>
              <w:t xml:space="preserve">توريد وتركيب بليه الوسط </w:t>
            </w:r>
          </w:p>
        </w:tc>
        <w:tc>
          <w:tcPr>
            <w:tcW w:w="1080" w:type="dxa"/>
            <w:vAlign w:val="center"/>
          </w:tcPr>
          <w:p w:rsidR="003F4AD5" w:rsidRDefault="000010EE" w:rsidP="00CC0991">
            <w:pPr>
              <w:jc w:val="center"/>
              <w:rPr>
                <w:rFonts w:cs="PT Bold Heading"/>
                <w:b/>
                <w:bCs/>
                <w:sz w:val="24"/>
                <w:szCs w:val="24"/>
                <w:rtl/>
              </w:rPr>
            </w:pPr>
            <w:r>
              <w:rPr>
                <w:rFonts w:cs="PT Bold Heading" w:hint="cs"/>
                <w:b/>
                <w:bCs/>
                <w:sz w:val="24"/>
                <w:szCs w:val="24"/>
                <w:rtl/>
              </w:rPr>
              <w:t>عدد</w:t>
            </w:r>
          </w:p>
        </w:tc>
        <w:tc>
          <w:tcPr>
            <w:tcW w:w="1080" w:type="dxa"/>
            <w:vAlign w:val="center"/>
          </w:tcPr>
          <w:p w:rsidR="003F4AD5" w:rsidRDefault="003F4AD5"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2</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بليه أمامي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3</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بلية الخلف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4</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رمان بلي للطلمبة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5</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امبيلر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6</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طقم جوانات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7</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مانع تسريب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8</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جلبة مشقوقة كاملة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9</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طقم سيور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702A6F">
        <w:trPr>
          <w:jc w:val="center"/>
        </w:trPr>
        <w:tc>
          <w:tcPr>
            <w:tcW w:w="664" w:type="dxa"/>
            <w:vAlign w:val="center"/>
          </w:tcPr>
          <w:p w:rsidR="000010EE" w:rsidRDefault="000010EE" w:rsidP="00CC0991">
            <w:pPr>
              <w:ind w:right="-372"/>
              <w:jc w:val="center"/>
              <w:rPr>
                <w:rFonts w:cs="PT Bold Heading"/>
                <w:b/>
                <w:bCs/>
                <w:sz w:val="24"/>
                <w:szCs w:val="24"/>
                <w:rtl/>
              </w:rPr>
            </w:pPr>
            <w:r>
              <w:rPr>
                <w:rFonts w:cs="PT Bold Heading" w:hint="cs"/>
                <w:b/>
                <w:bCs/>
                <w:sz w:val="24"/>
                <w:szCs w:val="24"/>
                <w:rtl/>
              </w:rPr>
              <w:t>10</w:t>
            </w:r>
          </w:p>
        </w:tc>
        <w:tc>
          <w:tcPr>
            <w:tcW w:w="5400" w:type="dxa"/>
            <w:vAlign w:val="center"/>
          </w:tcPr>
          <w:p w:rsidR="000010EE" w:rsidRDefault="000010EE" w:rsidP="00CC0991">
            <w:pPr>
              <w:rPr>
                <w:rFonts w:cs="PT Bold Heading"/>
                <w:b/>
                <w:bCs/>
                <w:sz w:val="24"/>
                <w:szCs w:val="24"/>
                <w:rtl/>
              </w:rPr>
            </w:pPr>
            <w:r>
              <w:rPr>
                <w:rFonts w:cs="PT Bold Heading" w:hint="cs"/>
                <w:b/>
                <w:bCs/>
                <w:sz w:val="24"/>
                <w:szCs w:val="24"/>
                <w:rtl/>
              </w:rPr>
              <w:t xml:space="preserve">توريد وتركيب غشاء تحليه ماركة </w:t>
            </w:r>
          </w:p>
          <w:p w:rsidR="000010EE" w:rsidRDefault="000010EE" w:rsidP="00CC0991">
            <w:pPr>
              <w:rPr>
                <w:rFonts w:cs="PT Bold Heading"/>
                <w:b/>
                <w:bCs/>
                <w:sz w:val="24"/>
                <w:szCs w:val="24"/>
                <w:rtl/>
              </w:rPr>
            </w:pPr>
            <w:r>
              <w:rPr>
                <w:rFonts w:cs="PT Bold Heading" w:hint="cs"/>
                <w:b/>
                <w:bCs/>
                <w:sz w:val="24"/>
                <w:szCs w:val="24"/>
                <w:rtl/>
              </w:rPr>
              <w:t xml:space="preserve">مماثله أو نفس الاداء للموجود بالمحطة </w:t>
            </w:r>
          </w:p>
        </w:tc>
        <w:tc>
          <w:tcPr>
            <w:tcW w:w="1080" w:type="dxa"/>
          </w:tcPr>
          <w:p w:rsidR="000010EE" w:rsidRDefault="000010EE" w:rsidP="000010EE">
            <w:pPr>
              <w:jc w:val="center"/>
            </w:pPr>
            <w:r w:rsidRPr="001C5376">
              <w:rPr>
                <w:rFonts w:cs="PT Bold Heading" w:hint="cs"/>
                <w:b/>
                <w:bCs/>
                <w:sz w:val="24"/>
                <w:szCs w:val="24"/>
                <w:rtl/>
              </w:rPr>
              <w:t>عدد</w:t>
            </w:r>
          </w:p>
        </w:tc>
        <w:tc>
          <w:tcPr>
            <w:tcW w:w="1080" w:type="dxa"/>
            <w:vAlign w:val="center"/>
          </w:tcPr>
          <w:p w:rsidR="000010EE" w:rsidRDefault="000010EE" w:rsidP="00CC0991">
            <w:pPr>
              <w:jc w:val="center"/>
              <w:rPr>
                <w:rFonts w:cs="PT Bold Heading"/>
                <w:b/>
                <w:bCs/>
                <w:sz w:val="24"/>
                <w:szCs w:val="24"/>
                <w:rtl/>
              </w:rPr>
            </w:pPr>
          </w:p>
        </w:tc>
      </w:tr>
      <w:tr w:rsidR="000010EE" w:rsidTr="00A465CC">
        <w:trPr>
          <w:jc w:val="center"/>
        </w:trPr>
        <w:tc>
          <w:tcPr>
            <w:tcW w:w="7144" w:type="dxa"/>
            <w:gridSpan w:val="3"/>
            <w:vAlign w:val="center"/>
          </w:tcPr>
          <w:p w:rsidR="000010EE" w:rsidRDefault="000010EE" w:rsidP="00CC0991">
            <w:pPr>
              <w:jc w:val="center"/>
              <w:rPr>
                <w:rFonts w:cs="PT Bold Heading"/>
                <w:b/>
                <w:bCs/>
                <w:sz w:val="24"/>
                <w:szCs w:val="24"/>
                <w:rtl/>
              </w:rPr>
            </w:pPr>
            <w:r>
              <w:rPr>
                <w:rFonts w:cs="PT Bold Heading" w:hint="cs"/>
                <w:b/>
                <w:bCs/>
                <w:sz w:val="24"/>
                <w:szCs w:val="24"/>
                <w:rtl/>
              </w:rPr>
              <w:t xml:space="preserve">الإجمالي شاملا ضريبة القيمة المضافة </w:t>
            </w:r>
          </w:p>
        </w:tc>
        <w:tc>
          <w:tcPr>
            <w:tcW w:w="1080" w:type="dxa"/>
            <w:vAlign w:val="center"/>
          </w:tcPr>
          <w:p w:rsidR="000010EE" w:rsidRDefault="000010EE" w:rsidP="00CC0991">
            <w:pPr>
              <w:jc w:val="center"/>
              <w:rPr>
                <w:rFonts w:cs="PT Bold Heading"/>
                <w:b/>
                <w:bCs/>
                <w:sz w:val="24"/>
                <w:szCs w:val="24"/>
                <w:rtl/>
              </w:rPr>
            </w:pPr>
          </w:p>
        </w:tc>
      </w:tr>
    </w:tbl>
    <w:p w:rsidR="003F4AD5" w:rsidRDefault="003F4AD5" w:rsidP="00E014FA">
      <w:pPr>
        <w:spacing w:after="0" w:line="240" w:lineRule="auto"/>
        <w:ind w:right="-993"/>
        <w:rPr>
          <w:rFonts w:cs="PT Bold Heading"/>
          <w:b/>
          <w:bCs/>
          <w:sz w:val="24"/>
          <w:szCs w:val="24"/>
          <w:rtl/>
        </w:rPr>
      </w:pPr>
    </w:p>
    <w:p w:rsidR="003F4AD5" w:rsidRDefault="003F4AD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Default="00A56905" w:rsidP="00E014FA">
      <w:pPr>
        <w:spacing w:after="0" w:line="240" w:lineRule="auto"/>
        <w:ind w:right="-993"/>
        <w:rPr>
          <w:rFonts w:cs="PT Bold Heading"/>
          <w:b/>
          <w:bCs/>
          <w:sz w:val="24"/>
          <w:szCs w:val="24"/>
          <w:rtl/>
        </w:rPr>
      </w:pPr>
    </w:p>
    <w:p w:rsidR="00A56905" w:rsidRPr="000010EE" w:rsidRDefault="006476FA" w:rsidP="00A56905">
      <w:pPr>
        <w:spacing w:after="0" w:line="240" w:lineRule="auto"/>
        <w:ind w:right="-993"/>
        <w:jc w:val="center"/>
        <w:rPr>
          <w:rFonts w:cs="PT Bold Heading"/>
          <w:b/>
          <w:bCs/>
          <w:sz w:val="28"/>
          <w:szCs w:val="28"/>
          <w:rtl/>
        </w:rPr>
      </w:pPr>
      <w:r w:rsidRPr="000010EE">
        <w:rPr>
          <w:rFonts w:cs="PT Bold Heading" w:hint="cs"/>
          <w:b/>
          <w:bCs/>
          <w:sz w:val="28"/>
          <w:szCs w:val="28"/>
          <w:rtl/>
        </w:rPr>
        <w:t xml:space="preserve">المقايسة </w:t>
      </w:r>
      <w:r w:rsidR="000010EE" w:rsidRPr="000010EE">
        <w:rPr>
          <w:rFonts w:cs="PT Bold Heading" w:hint="cs"/>
          <w:b/>
          <w:bCs/>
          <w:sz w:val="28"/>
          <w:szCs w:val="28"/>
          <w:rtl/>
        </w:rPr>
        <w:t xml:space="preserve"> صيانة وتشغيل محطة التحلية 300م3 / يوم بميناء </w:t>
      </w:r>
      <w:proofErr w:type="spellStart"/>
      <w:r w:rsidR="000010EE" w:rsidRPr="000010EE">
        <w:rPr>
          <w:rFonts w:cs="PT Bold Heading" w:hint="cs"/>
          <w:b/>
          <w:bCs/>
          <w:sz w:val="28"/>
          <w:szCs w:val="28"/>
          <w:rtl/>
        </w:rPr>
        <w:t>نويبع</w:t>
      </w:r>
      <w:proofErr w:type="spellEnd"/>
      <w:r w:rsidR="000010EE" w:rsidRPr="000010EE">
        <w:rPr>
          <w:rFonts w:cs="PT Bold Heading" w:hint="cs"/>
          <w:b/>
          <w:bCs/>
          <w:sz w:val="28"/>
          <w:szCs w:val="28"/>
          <w:rtl/>
        </w:rPr>
        <w:t xml:space="preserve"> </w:t>
      </w:r>
    </w:p>
    <w:p w:rsidR="000010EE" w:rsidRPr="000010EE" w:rsidRDefault="000010EE" w:rsidP="00A56905">
      <w:pPr>
        <w:spacing w:after="0" w:line="240" w:lineRule="auto"/>
        <w:ind w:right="-993"/>
        <w:jc w:val="center"/>
        <w:rPr>
          <w:rFonts w:cs="PT Bold Heading"/>
          <w:b/>
          <w:bCs/>
          <w:sz w:val="28"/>
          <w:szCs w:val="28"/>
          <w:rtl/>
        </w:rPr>
      </w:pPr>
    </w:p>
    <w:tbl>
      <w:tblPr>
        <w:tblStyle w:val="a8"/>
        <w:tblpPr w:leftFromText="180" w:rightFromText="180" w:vertAnchor="text" w:tblpXSpec="center" w:tblpY="1"/>
        <w:tblOverlap w:val="never"/>
        <w:bidiVisual/>
        <w:tblW w:w="8832" w:type="dxa"/>
        <w:jc w:val="center"/>
        <w:tblLook w:val="04A0" w:firstRow="1" w:lastRow="0" w:firstColumn="1" w:lastColumn="0" w:noHBand="0" w:noVBand="1"/>
      </w:tblPr>
      <w:tblGrid>
        <w:gridCol w:w="548"/>
        <w:gridCol w:w="4222"/>
        <w:gridCol w:w="1018"/>
        <w:gridCol w:w="1017"/>
        <w:gridCol w:w="1002"/>
        <w:gridCol w:w="1025"/>
      </w:tblGrid>
      <w:tr w:rsidR="00A56905" w:rsidRPr="000010EE" w:rsidTr="000010EE">
        <w:trPr>
          <w:jc w:val="center"/>
        </w:trPr>
        <w:tc>
          <w:tcPr>
            <w:tcW w:w="548" w:type="dxa"/>
            <w:vAlign w:val="center"/>
          </w:tcPr>
          <w:p w:rsidR="00A56905" w:rsidRPr="000010EE" w:rsidRDefault="00A56905" w:rsidP="000010EE">
            <w:pPr>
              <w:ind w:right="-372"/>
              <w:jc w:val="center"/>
              <w:rPr>
                <w:rFonts w:cs="PT Bold Heading"/>
                <w:b/>
                <w:bCs/>
                <w:sz w:val="28"/>
                <w:szCs w:val="28"/>
                <w:rtl/>
              </w:rPr>
            </w:pPr>
            <w:r w:rsidRPr="000010EE">
              <w:rPr>
                <w:rFonts w:cs="PT Bold Heading" w:hint="cs"/>
                <w:b/>
                <w:bCs/>
                <w:sz w:val="28"/>
                <w:szCs w:val="28"/>
                <w:rtl/>
              </w:rPr>
              <w:t>م</w:t>
            </w:r>
          </w:p>
        </w:tc>
        <w:tc>
          <w:tcPr>
            <w:tcW w:w="4222" w:type="dxa"/>
            <w:vAlign w:val="center"/>
          </w:tcPr>
          <w:p w:rsidR="00A56905" w:rsidRPr="000010EE" w:rsidRDefault="00A56905" w:rsidP="002C05D4">
            <w:pPr>
              <w:jc w:val="center"/>
              <w:rPr>
                <w:rFonts w:cs="PT Bold Heading"/>
                <w:b/>
                <w:bCs/>
                <w:sz w:val="28"/>
                <w:szCs w:val="28"/>
                <w:rtl/>
              </w:rPr>
            </w:pPr>
            <w:r w:rsidRPr="000010EE">
              <w:rPr>
                <w:rFonts w:cs="PT Bold Heading" w:hint="cs"/>
                <w:b/>
                <w:bCs/>
                <w:sz w:val="28"/>
                <w:szCs w:val="28"/>
                <w:rtl/>
              </w:rPr>
              <w:t xml:space="preserve">بيان الاعمال </w:t>
            </w:r>
          </w:p>
        </w:tc>
        <w:tc>
          <w:tcPr>
            <w:tcW w:w="1018" w:type="dxa"/>
            <w:vAlign w:val="center"/>
          </w:tcPr>
          <w:p w:rsidR="00A56905" w:rsidRPr="000010EE" w:rsidRDefault="00A56905" w:rsidP="002C05D4">
            <w:pPr>
              <w:jc w:val="center"/>
              <w:rPr>
                <w:rFonts w:cs="PT Bold Heading"/>
                <w:b/>
                <w:bCs/>
                <w:sz w:val="28"/>
                <w:szCs w:val="28"/>
                <w:rtl/>
              </w:rPr>
            </w:pPr>
            <w:r w:rsidRPr="000010EE">
              <w:rPr>
                <w:rFonts w:cs="PT Bold Heading" w:hint="cs"/>
                <w:b/>
                <w:bCs/>
                <w:sz w:val="28"/>
                <w:szCs w:val="28"/>
                <w:rtl/>
              </w:rPr>
              <w:t>الوحدة</w:t>
            </w:r>
          </w:p>
        </w:tc>
        <w:tc>
          <w:tcPr>
            <w:tcW w:w="1017" w:type="dxa"/>
            <w:vAlign w:val="center"/>
          </w:tcPr>
          <w:p w:rsidR="00A56905" w:rsidRPr="000010EE" w:rsidRDefault="00A56905" w:rsidP="002C05D4">
            <w:pPr>
              <w:jc w:val="center"/>
              <w:rPr>
                <w:rFonts w:cs="PT Bold Heading"/>
                <w:b/>
                <w:bCs/>
                <w:sz w:val="28"/>
                <w:szCs w:val="28"/>
                <w:rtl/>
              </w:rPr>
            </w:pPr>
            <w:r w:rsidRPr="000010EE">
              <w:rPr>
                <w:rFonts w:cs="PT Bold Heading" w:hint="cs"/>
                <w:b/>
                <w:bCs/>
                <w:sz w:val="28"/>
                <w:szCs w:val="28"/>
                <w:rtl/>
              </w:rPr>
              <w:t xml:space="preserve">كمية </w:t>
            </w:r>
          </w:p>
        </w:tc>
        <w:tc>
          <w:tcPr>
            <w:tcW w:w="1002" w:type="dxa"/>
          </w:tcPr>
          <w:p w:rsidR="00A56905" w:rsidRPr="000010EE" w:rsidRDefault="000010EE" w:rsidP="002C05D4">
            <w:pPr>
              <w:jc w:val="center"/>
              <w:rPr>
                <w:rFonts w:cs="PT Bold Heading"/>
                <w:b/>
                <w:bCs/>
                <w:sz w:val="28"/>
                <w:szCs w:val="28"/>
                <w:rtl/>
              </w:rPr>
            </w:pPr>
            <w:r>
              <w:rPr>
                <w:rFonts w:cs="PT Bold Heading" w:hint="cs"/>
                <w:b/>
                <w:bCs/>
                <w:sz w:val="28"/>
                <w:szCs w:val="28"/>
                <w:rtl/>
              </w:rPr>
              <w:t>شهري</w:t>
            </w:r>
          </w:p>
        </w:tc>
        <w:tc>
          <w:tcPr>
            <w:tcW w:w="1025" w:type="dxa"/>
          </w:tcPr>
          <w:p w:rsidR="00A56905" w:rsidRPr="000010EE" w:rsidRDefault="000010EE" w:rsidP="002C05D4">
            <w:pPr>
              <w:jc w:val="center"/>
              <w:rPr>
                <w:rFonts w:cs="PT Bold Heading"/>
                <w:b/>
                <w:bCs/>
                <w:sz w:val="28"/>
                <w:szCs w:val="28"/>
                <w:rtl/>
              </w:rPr>
            </w:pPr>
            <w:r>
              <w:rPr>
                <w:rFonts w:cs="PT Bold Heading" w:hint="cs"/>
                <w:b/>
                <w:bCs/>
                <w:sz w:val="28"/>
                <w:szCs w:val="28"/>
                <w:rtl/>
              </w:rPr>
              <w:t>سنوي</w:t>
            </w:r>
          </w:p>
        </w:tc>
      </w:tr>
      <w:tr w:rsidR="00A56905" w:rsidRPr="000010EE" w:rsidTr="000010EE">
        <w:trPr>
          <w:jc w:val="center"/>
        </w:trPr>
        <w:tc>
          <w:tcPr>
            <w:tcW w:w="548" w:type="dxa"/>
            <w:vAlign w:val="center"/>
          </w:tcPr>
          <w:p w:rsidR="00A56905" w:rsidRPr="000010EE" w:rsidRDefault="00A56905" w:rsidP="000010EE">
            <w:pPr>
              <w:ind w:right="-372"/>
              <w:jc w:val="center"/>
              <w:rPr>
                <w:rFonts w:cs="PT Bold Heading"/>
                <w:b/>
                <w:bCs/>
                <w:sz w:val="28"/>
                <w:szCs w:val="28"/>
                <w:rtl/>
              </w:rPr>
            </w:pPr>
            <w:r w:rsidRPr="000010EE">
              <w:rPr>
                <w:rFonts w:cs="PT Bold Heading" w:hint="cs"/>
                <w:b/>
                <w:bCs/>
                <w:sz w:val="28"/>
                <w:szCs w:val="28"/>
                <w:rtl/>
              </w:rPr>
              <w:t>1</w:t>
            </w:r>
          </w:p>
        </w:tc>
        <w:tc>
          <w:tcPr>
            <w:tcW w:w="4222" w:type="dxa"/>
            <w:vAlign w:val="center"/>
          </w:tcPr>
          <w:p w:rsidR="00A56905" w:rsidRPr="000010EE" w:rsidRDefault="006476FA" w:rsidP="002C05D4">
            <w:pPr>
              <w:rPr>
                <w:rFonts w:cs="PT Bold Heading"/>
                <w:b/>
                <w:bCs/>
                <w:sz w:val="28"/>
                <w:szCs w:val="28"/>
                <w:rtl/>
              </w:rPr>
            </w:pPr>
            <w:r w:rsidRPr="000010EE">
              <w:rPr>
                <w:rFonts w:cs="PT Bold Heading" w:hint="cs"/>
                <w:b/>
                <w:bCs/>
                <w:sz w:val="28"/>
                <w:szCs w:val="28"/>
                <w:rtl/>
              </w:rPr>
              <w:t xml:space="preserve">تشغيل وصيانة دورية واصلاح لمحطة التحلية بميناء </w:t>
            </w:r>
            <w:proofErr w:type="spellStart"/>
            <w:r w:rsidRPr="000010EE">
              <w:rPr>
                <w:rFonts w:cs="PT Bold Heading" w:hint="cs"/>
                <w:b/>
                <w:bCs/>
                <w:sz w:val="28"/>
                <w:szCs w:val="28"/>
                <w:rtl/>
              </w:rPr>
              <w:t>نويبع</w:t>
            </w:r>
            <w:proofErr w:type="spellEnd"/>
            <w:r w:rsidRPr="000010EE">
              <w:rPr>
                <w:rFonts w:cs="PT Bold Heading" w:hint="cs"/>
                <w:b/>
                <w:bCs/>
                <w:sz w:val="28"/>
                <w:szCs w:val="28"/>
                <w:rtl/>
              </w:rPr>
              <w:t xml:space="preserve"> 300م3/ يوم واتمام الاعمال على الوجه الاكمل وحسب اصول اصناعه والسعر شامل كافة الرسوم المستحقة والضرائب بما فيها ضريبة القيمة المضافة </w:t>
            </w:r>
          </w:p>
        </w:tc>
        <w:tc>
          <w:tcPr>
            <w:tcW w:w="1018" w:type="dxa"/>
            <w:vAlign w:val="center"/>
          </w:tcPr>
          <w:p w:rsidR="00A56905" w:rsidRPr="000010EE" w:rsidRDefault="006476FA" w:rsidP="002C05D4">
            <w:pPr>
              <w:jc w:val="center"/>
              <w:rPr>
                <w:rFonts w:cs="PT Bold Heading"/>
                <w:b/>
                <w:bCs/>
                <w:sz w:val="28"/>
                <w:szCs w:val="28"/>
                <w:rtl/>
              </w:rPr>
            </w:pPr>
            <w:r w:rsidRPr="000010EE">
              <w:rPr>
                <w:rFonts w:cs="PT Bold Heading" w:hint="cs"/>
                <w:b/>
                <w:bCs/>
                <w:sz w:val="28"/>
                <w:szCs w:val="28"/>
                <w:rtl/>
              </w:rPr>
              <w:t>عدد</w:t>
            </w:r>
          </w:p>
        </w:tc>
        <w:tc>
          <w:tcPr>
            <w:tcW w:w="1017" w:type="dxa"/>
            <w:vAlign w:val="center"/>
          </w:tcPr>
          <w:p w:rsidR="00A56905" w:rsidRPr="000010EE" w:rsidRDefault="006476FA" w:rsidP="002C05D4">
            <w:pPr>
              <w:jc w:val="center"/>
              <w:rPr>
                <w:rFonts w:cs="PT Bold Heading"/>
                <w:b/>
                <w:bCs/>
                <w:sz w:val="28"/>
                <w:szCs w:val="28"/>
                <w:rtl/>
              </w:rPr>
            </w:pPr>
            <w:r w:rsidRPr="000010EE">
              <w:rPr>
                <w:rFonts w:cs="PT Bold Heading" w:hint="cs"/>
                <w:b/>
                <w:bCs/>
                <w:sz w:val="28"/>
                <w:szCs w:val="28"/>
                <w:rtl/>
              </w:rPr>
              <w:t>1</w:t>
            </w:r>
          </w:p>
        </w:tc>
        <w:tc>
          <w:tcPr>
            <w:tcW w:w="1002" w:type="dxa"/>
          </w:tcPr>
          <w:p w:rsidR="00A56905" w:rsidRPr="000010EE" w:rsidRDefault="00A56905" w:rsidP="002C05D4">
            <w:pPr>
              <w:jc w:val="center"/>
              <w:rPr>
                <w:rFonts w:cs="PT Bold Heading"/>
                <w:b/>
                <w:bCs/>
                <w:sz w:val="28"/>
                <w:szCs w:val="28"/>
                <w:rtl/>
              </w:rPr>
            </w:pPr>
          </w:p>
        </w:tc>
        <w:tc>
          <w:tcPr>
            <w:tcW w:w="1025" w:type="dxa"/>
          </w:tcPr>
          <w:p w:rsidR="00A56905" w:rsidRPr="000010EE" w:rsidRDefault="00A56905" w:rsidP="002C05D4">
            <w:pPr>
              <w:jc w:val="center"/>
              <w:rPr>
                <w:rFonts w:cs="PT Bold Heading"/>
                <w:b/>
                <w:bCs/>
                <w:sz w:val="28"/>
                <w:szCs w:val="28"/>
                <w:rtl/>
              </w:rPr>
            </w:pPr>
          </w:p>
        </w:tc>
      </w:tr>
    </w:tbl>
    <w:p w:rsidR="00A56905" w:rsidRDefault="00A56905" w:rsidP="00E014FA">
      <w:pPr>
        <w:spacing w:after="0" w:line="240" w:lineRule="auto"/>
        <w:ind w:right="-993"/>
        <w:rPr>
          <w:rFonts w:cs="PT Bold Heading"/>
          <w:b/>
          <w:bCs/>
          <w:sz w:val="24"/>
          <w:szCs w:val="24"/>
          <w:rtl/>
        </w:rPr>
      </w:pPr>
    </w:p>
    <w:sectPr w:rsidR="00A56905" w:rsidSect="00775997">
      <w:headerReference w:type="even" r:id="rId10"/>
      <w:headerReference w:type="default" r:id="rId11"/>
      <w:footerReference w:type="even" r:id="rId12"/>
      <w:footerReference w:type="default" r:id="rId13"/>
      <w:headerReference w:type="first" r:id="rId14"/>
      <w:footerReference w:type="first" r:id="rId15"/>
      <w:pgSz w:w="11906" w:h="16838"/>
      <w:pgMar w:top="851" w:right="1800" w:bottom="108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87" w:rsidRDefault="00EA2387" w:rsidP="00657E43">
      <w:pPr>
        <w:spacing w:after="0" w:line="240" w:lineRule="auto"/>
      </w:pPr>
      <w:r>
        <w:separator/>
      </w:r>
    </w:p>
  </w:endnote>
  <w:endnote w:type="continuationSeparator" w:id="0">
    <w:p w:rsidR="00EA2387" w:rsidRDefault="00EA2387" w:rsidP="0065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altName w:val="Times New Roman"/>
    <w:charset w:val="00"/>
    <w:family w:val="auto"/>
    <w:pitch w:val="variable"/>
    <w:sig w:usb0="00000000"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Bold Heading">
    <w:altName w:val="Segoe UI Semilight"/>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B9" w:rsidRDefault="00E219B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849829"/>
      <w:docPartObj>
        <w:docPartGallery w:val="Page Numbers (Bottom of Page)"/>
        <w:docPartUnique/>
      </w:docPartObj>
    </w:sdtPr>
    <w:sdtEndPr/>
    <w:sdtContent>
      <w:p w:rsidR="00E219B9" w:rsidRDefault="00303C7C">
        <w:pPr>
          <w:pStyle w:val="a3"/>
          <w:jc w:val="center"/>
        </w:pPr>
        <w:r>
          <w:fldChar w:fldCharType="begin"/>
        </w:r>
        <w:r>
          <w:instrText xml:space="preserve"> PAGE   \* MERGEFORMAT </w:instrText>
        </w:r>
        <w:r>
          <w:fldChar w:fldCharType="separate"/>
        </w:r>
        <w:r w:rsidR="00DE67C4" w:rsidRPr="00DE67C4">
          <w:rPr>
            <w:rFonts w:cs="Calibri"/>
            <w:noProof/>
            <w:rtl/>
            <w:lang w:val="ar-SA"/>
          </w:rPr>
          <w:t>2</w:t>
        </w:r>
        <w:r>
          <w:rPr>
            <w:rFonts w:cs="Calibri"/>
            <w:noProof/>
            <w:lang w:val="ar-SA"/>
          </w:rPr>
          <w:fldChar w:fldCharType="end"/>
        </w:r>
      </w:p>
    </w:sdtContent>
  </w:sdt>
  <w:p w:rsidR="00E219B9" w:rsidRDefault="00E219B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B9" w:rsidRDefault="00E219B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87" w:rsidRDefault="00EA2387" w:rsidP="00657E43">
      <w:pPr>
        <w:spacing w:after="0" w:line="240" w:lineRule="auto"/>
      </w:pPr>
      <w:r>
        <w:separator/>
      </w:r>
    </w:p>
  </w:footnote>
  <w:footnote w:type="continuationSeparator" w:id="0">
    <w:p w:rsidR="00EA2387" w:rsidRDefault="00EA2387" w:rsidP="00657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B9" w:rsidRDefault="00EA2387">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46602" o:spid="_x0000_s2050" type="#_x0000_t75" style="position:absolute;left:0;text-align:left;margin-left:0;margin-top:0;width:415.15pt;height:227.65pt;z-index:-251657216;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B9" w:rsidRDefault="00EA2387">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46603" o:spid="_x0000_s2051" type="#_x0000_t75" style="position:absolute;left:0;text-align:left;margin-left:0;margin-top:0;width:415.15pt;height:227.65pt;z-index:-251656192;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B9" w:rsidRDefault="00EA2387">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46601" o:spid="_x0000_s2049" type="#_x0000_t75" style="position:absolute;left:0;text-align:left;margin-left:0;margin-top:0;width:415.15pt;height:227.65pt;z-index:-251658240;mso-position-horizontal:center;mso-position-horizontal-relative:margin;mso-position-vertical:center;mso-position-vertical-relative:margin" o:allowincell="f">
          <v:imagedata r:id="rId1" o:title="Untitle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5EC1"/>
    <w:multiLevelType w:val="hybridMultilevel"/>
    <w:tmpl w:val="E632CA94"/>
    <w:lvl w:ilvl="0" w:tplc="3112CB84">
      <w:start w:val="1"/>
      <w:numFmt w:val="decimal"/>
      <w:lvlText w:val="%1-"/>
      <w:lvlJc w:val="left"/>
      <w:pPr>
        <w:ind w:left="360" w:hanging="360"/>
      </w:pPr>
      <w:rPr>
        <w:rFonts w:ascii="Sakkal Majalla" w:hAnsi="Sakkal Majalla" w:cs="Sakkal Majalla"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E1B4402"/>
    <w:multiLevelType w:val="hybridMultilevel"/>
    <w:tmpl w:val="A1EEBC3E"/>
    <w:lvl w:ilvl="0" w:tplc="1FC88804">
      <w:start w:val="1"/>
      <w:numFmt w:val="decimal"/>
      <w:lvlText w:val="%1-"/>
      <w:lvlJc w:val="left"/>
      <w:pPr>
        <w:ind w:left="501"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49D8344D"/>
    <w:multiLevelType w:val="hybridMultilevel"/>
    <w:tmpl w:val="0A0EF7C4"/>
    <w:lvl w:ilvl="0" w:tplc="81A4D800">
      <w:numFmt w:val="bullet"/>
      <w:lvlText w:val="-"/>
      <w:lvlJc w:val="left"/>
      <w:pPr>
        <w:ind w:left="360" w:hanging="360"/>
      </w:pPr>
      <w:rPr>
        <w:rFonts w:asciiTheme="minorHAnsi" w:eastAsiaTheme="minorHAnsi" w:hAnsiTheme="minorHAnsi" w:cs="PT Bold Heading"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3">
    <w:nsid w:val="4CDD6D64"/>
    <w:multiLevelType w:val="hybridMultilevel"/>
    <w:tmpl w:val="93386CBC"/>
    <w:lvl w:ilvl="0" w:tplc="395612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C60160"/>
    <w:multiLevelType w:val="hybridMultilevel"/>
    <w:tmpl w:val="EB7C87CC"/>
    <w:lvl w:ilvl="0" w:tplc="5C020F00">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5">
    <w:nsid w:val="63C01AA0"/>
    <w:multiLevelType w:val="hybridMultilevel"/>
    <w:tmpl w:val="4EA46DE4"/>
    <w:lvl w:ilvl="0" w:tplc="099A9AC0">
      <w:numFmt w:val="bullet"/>
      <w:lvlText w:val=""/>
      <w:lvlJc w:val="left"/>
      <w:pPr>
        <w:ind w:left="-548" w:hanging="360"/>
      </w:pPr>
      <w:rPr>
        <w:rFonts w:ascii="Symbol" w:eastAsiaTheme="minorEastAsia" w:hAnsi="Symbol" w:cs="PT Bold Heading"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6">
    <w:nsid w:val="68D20AE5"/>
    <w:multiLevelType w:val="hybridMultilevel"/>
    <w:tmpl w:val="5106ED66"/>
    <w:lvl w:ilvl="0" w:tplc="2FA66C7C">
      <w:start w:val="1"/>
      <w:numFmt w:val="decimal"/>
      <w:lvlText w:val="%1-"/>
      <w:lvlJc w:val="left"/>
      <w:pPr>
        <w:ind w:left="1080" w:hanging="360"/>
      </w:pPr>
      <w:rPr>
        <w:rFonts w:cs="PT Bold Heading" w:hint="default"/>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FF4504"/>
    <w:multiLevelType w:val="hybridMultilevel"/>
    <w:tmpl w:val="B5086E0C"/>
    <w:lvl w:ilvl="0" w:tplc="11E24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B1654"/>
    <w:multiLevelType w:val="hybridMultilevel"/>
    <w:tmpl w:val="E49CC0B8"/>
    <w:lvl w:ilvl="0" w:tplc="5CF465A4">
      <w:start w:val="1"/>
      <w:numFmt w:val="decimal"/>
      <w:lvlText w:val="%1-"/>
      <w:lvlJc w:val="left"/>
      <w:pPr>
        <w:ind w:left="36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F3420"/>
    <w:multiLevelType w:val="hybridMultilevel"/>
    <w:tmpl w:val="BA4EF376"/>
    <w:lvl w:ilvl="0" w:tplc="8BF24F62">
      <w:start w:val="1"/>
      <w:numFmt w:val="decimal"/>
      <w:lvlText w:val="%1-"/>
      <w:lvlJc w:val="left"/>
      <w:pPr>
        <w:ind w:left="728" w:hanging="360"/>
      </w:pPr>
      <w:rPr>
        <w:rFonts w:cs="PT Bold Heading"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0">
    <w:nsid w:val="7C7C69FB"/>
    <w:multiLevelType w:val="hybridMultilevel"/>
    <w:tmpl w:val="4A225420"/>
    <w:lvl w:ilvl="0" w:tplc="02143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3"/>
  </w:num>
  <w:num w:numId="5">
    <w:abstractNumId w:val="9"/>
  </w:num>
  <w:num w:numId="6">
    <w:abstractNumId w:val="7"/>
  </w:num>
  <w:num w:numId="7">
    <w:abstractNumId w:val="5"/>
  </w:num>
  <w:num w:numId="8">
    <w:abstractNumId w:val="0"/>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653B"/>
    <w:rsid w:val="000010EE"/>
    <w:rsid w:val="00021F2F"/>
    <w:rsid w:val="0002226C"/>
    <w:rsid w:val="000320F5"/>
    <w:rsid w:val="00053A7A"/>
    <w:rsid w:val="000666FD"/>
    <w:rsid w:val="00076C2C"/>
    <w:rsid w:val="000A1508"/>
    <w:rsid w:val="000B7A8B"/>
    <w:rsid w:val="000C1B38"/>
    <w:rsid w:val="000C2673"/>
    <w:rsid w:val="00115083"/>
    <w:rsid w:val="0016152C"/>
    <w:rsid w:val="00171E24"/>
    <w:rsid w:val="001758E6"/>
    <w:rsid w:val="00176475"/>
    <w:rsid w:val="001A74A3"/>
    <w:rsid w:val="001B1C27"/>
    <w:rsid w:val="001D057D"/>
    <w:rsid w:val="00202E4D"/>
    <w:rsid w:val="00204749"/>
    <w:rsid w:val="0021408D"/>
    <w:rsid w:val="002258EB"/>
    <w:rsid w:val="002264E2"/>
    <w:rsid w:val="002340CB"/>
    <w:rsid w:val="002416C7"/>
    <w:rsid w:val="00242DDE"/>
    <w:rsid w:val="00255F40"/>
    <w:rsid w:val="00266E12"/>
    <w:rsid w:val="00293E46"/>
    <w:rsid w:val="00294E3E"/>
    <w:rsid w:val="002A0236"/>
    <w:rsid w:val="002E0133"/>
    <w:rsid w:val="002E0A29"/>
    <w:rsid w:val="002E26A4"/>
    <w:rsid w:val="002E7FC4"/>
    <w:rsid w:val="00303C7C"/>
    <w:rsid w:val="003142A5"/>
    <w:rsid w:val="003238F5"/>
    <w:rsid w:val="00361DD7"/>
    <w:rsid w:val="003820A2"/>
    <w:rsid w:val="00386B2B"/>
    <w:rsid w:val="003C08CE"/>
    <w:rsid w:val="003C0D10"/>
    <w:rsid w:val="003D64A8"/>
    <w:rsid w:val="003D7672"/>
    <w:rsid w:val="003E01F3"/>
    <w:rsid w:val="003F4AD5"/>
    <w:rsid w:val="003F72AE"/>
    <w:rsid w:val="00411CAD"/>
    <w:rsid w:val="0041356D"/>
    <w:rsid w:val="0041730A"/>
    <w:rsid w:val="00453B03"/>
    <w:rsid w:val="00481148"/>
    <w:rsid w:val="00486AD6"/>
    <w:rsid w:val="0048723F"/>
    <w:rsid w:val="004925AC"/>
    <w:rsid w:val="004A5ED3"/>
    <w:rsid w:val="004E6FD4"/>
    <w:rsid w:val="0052134D"/>
    <w:rsid w:val="00522033"/>
    <w:rsid w:val="00537717"/>
    <w:rsid w:val="005429D8"/>
    <w:rsid w:val="00544EC0"/>
    <w:rsid w:val="00557D05"/>
    <w:rsid w:val="005A1082"/>
    <w:rsid w:val="005B1C11"/>
    <w:rsid w:val="005B7BB2"/>
    <w:rsid w:val="005C2EE7"/>
    <w:rsid w:val="005D1C74"/>
    <w:rsid w:val="00605D28"/>
    <w:rsid w:val="00613D64"/>
    <w:rsid w:val="00614237"/>
    <w:rsid w:val="00640A06"/>
    <w:rsid w:val="006476FA"/>
    <w:rsid w:val="00651E38"/>
    <w:rsid w:val="00657E43"/>
    <w:rsid w:val="006671C2"/>
    <w:rsid w:val="00685F7F"/>
    <w:rsid w:val="006907C6"/>
    <w:rsid w:val="00693059"/>
    <w:rsid w:val="006A574B"/>
    <w:rsid w:val="006B541A"/>
    <w:rsid w:val="006B712B"/>
    <w:rsid w:val="006C299F"/>
    <w:rsid w:val="006E5351"/>
    <w:rsid w:val="006E61F9"/>
    <w:rsid w:val="006F26D9"/>
    <w:rsid w:val="00706E03"/>
    <w:rsid w:val="00712809"/>
    <w:rsid w:val="00721BCF"/>
    <w:rsid w:val="007220A2"/>
    <w:rsid w:val="0072311B"/>
    <w:rsid w:val="00724DB3"/>
    <w:rsid w:val="00726085"/>
    <w:rsid w:val="0073781A"/>
    <w:rsid w:val="00744C11"/>
    <w:rsid w:val="00775997"/>
    <w:rsid w:val="007A1348"/>
    <w:rsid w:val="007A15D0"/>
    <w:rsid w:val="007A1DB0"/>
    <w:rsid w:val="007B5B34"/>
    <w:rsid w:val="007B6376"/>
    <w:rsid w:val="007E356B"/>
    <w:rsid w:val="007E3DF5"/>
    <w:rsid w:val="007E5C47"/>
    <w:rsid w:val="008011F8"/>
    <w:rsid w:val="00805ED4"/>
    <w:rsid w:val="00806A65"/>
    <w:rsid w:val="00831C13"/>
    <w:rsid w:val="00845B45"/>
    <w:rsid w:val="008575DD"/>
    <w:rsid w:val="008951DD"/>
    <w:rsid w:val="008B030A"/>
    <w:rsid w:val="008B39BE"/>
    <w:rsid w:val="008C5A66"/>
    <w:rsid w:val="008D6B0A"/>
    <w:rsid w:val="008E2355"/>
    <w:rsid w:val="008F3030"/>
    <w:rsid w:val="008F681E"/>
    <w:rsid w:val="008F7E0A"/>
    <w:rsid w:val="00921AAF"/>
    <w:rsid w:val="009239BC"/>
    <w:rsid w:val="00937846"/>
    <w:rsid w:val="00937DC7"/>
    <w:rsid w:val="009636F2"/>
    <w:rsid w:val="00974D29"/>
    <w:rsid w:val="0097683E"/>
    <w:rsid w:val="009971BB"/>
    <w:rsid w:val="009A2BB5"/>
    <w:rsid w:val="009A54D0"/>
    <w:rsid w:val="009A6AEE"/>
    <w:rsid w:val="00A1653B"/>
    <w:rsid w:val="00A20B82"/>
    <w:rsid w:val="00A345A5"/>
    <w:rsid w:val="00A56905"/>
    <w:rsid w:val="00A97140"/>
    <w:rsid w:val="00AA24BD"/>
    <w:rsid w:val="00AC1B52"/>
    <w:rsid w:val="00AC246C"/>
    <w:rsid w:val="00AE0021"/>
    <w:rsid w:val="00AF526F"/>
    <w:rsid w:val="00AF682E"/>
    <w:rsid w:val="00B0585A"/>
    <w:rsid w:val="00B06236"/>
    <w:rsid w:val="00B52018"/>
    <w:rsid w:val="00B5687B"/>
    <w:rsid w:val="00B80566"/>
    <w:rsid w:val="00B9372F"/>
    <w:rsid w:val="00BA338F"/>
    <w:rsid w:val="00BB2061"/>
    <w:rsid w:val="00BC4259"/>
    <w:rsid w:val="00BE189F"/>
    <w:rsid w:val="00BF42EA"/>
    <w:rsid w:val="00C047DA"/>
    <w:rsid w:val="00C07349"/>
    <w:rsid w:val="00C30182"/>
    <w:rsid w:val="00C92EFC"/>
    <w:rsid w:val="00C94426"/>
    <w:rsid w:val="00CA632B"/>
    <w:rsid w:val="00CC04D9"/>
    <w:rsid w:val="00CC0991"/>
    <w:rsid w:val="00CC5285"/>
    <w:rsid w:val="00CF1FC0"/>
    <w:rsid w:val="00D17207"/>
    <w:rsid w:val="00D27005"/>
    <w:rsid w:val="00D5383B"/>
    <w:rsid w:val="00D6167D"/>
    <w:rsid w:val="00D67D98"/>
    <w:rsid w:val="00D958F8"/>
    <w:rsid w:val="00D96E79"/>
    <w:rsid w:val="00DA7706"/>
    <w:rsid w:val="00DA7A2F"/>
    <w:rsid w:val="00DB0F31"/>
    <w:rsid w:val="00DB713E"/>
    <w:rsid w:val="00DE67C4"/>
    <w:rsid w:val="00DF097F"/>
    <w:rsid w:val="00E014FA"/>
    <w:rsid w:val="00E10401"/>
    <w:rsid w:val="00E10F6C"/>
    <w:rsid w:val="00E14F48"/>
    <w:rsid w:val="00E219B9"/>
    <w:rsid w:val="00E219E6"/>
    <w:rsid w:val="00E57CA7"/>
    <w:rsid w:val="00E82367"/>
    <w:rsid w:val="00EA2387"/>
    <w:rsid w:val="00EB1FD1"/>
    <w:rsid w:val="00ED26FF"/>
    <w:rsid w:val="00EE1010"/>
    <w:rsid w:val="00EE5D77"/>
    <w:rsid w:val="00F02953"/>
    <w:rsid w:val="00F121E9"/>
    <w:rsid w:val="00F37970"/>
    <w:rsid w:val="00F43D20"/>
    <w:rsid w:val="00F760FD"/>
    <w:rsid w:val="00F8624A"/>
    <w:rsid w:val="00F90F9D"/>
    <w:rsid w:val="00F960B9"/>
    <w:rsid w:val="00FB0B35"/>
    <w:rsid w:val="00FB48CE"/>
    <w:rsid w:val="00FB59A4"/>
    <w:rsid w:val="00FC6998"/>
    <w:rsid w:val="00FD4617"/>
    <w:rsid w:val="00FD58DF"/>
    <w:rsid w:val="00FF5F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1653B"/>
    <w:pPr>
      <w:tabs>
        <w:tab w:val="center" w:pos="4153"/>
        <w:tab w:val="right" w:pos="8306"/>
      </w:tabs>
      <w:spacing w:after="0" w:line="240" w:lineRule="auto"/>
    </w:pPr>
  </w:style>
  <w:style w:type="character" w:customStyle="1" w:styleId="Char">
    <w:name w:val="تذييل الصفحة Char"/>
    <w:basedOn w:val="a0"/>
    <w:link w:val="a3"/>
    <w:uiPriority w:val="99"/>
    <w:rsid w:val="00A1653B"/>
  </w:style>
  <w:style w:type="paragraph" w:styleId="a4">
    <w:name w:val="List Paragraph"/>
    <w:basedOn w:val="a"/>
    <w:uiPriority w:val="34"/>
    <w:qFormat/>
    <w:rsid w:val="00A1653B"/>
    <w:pPr>
      <w:ind w:left="720"/>
      <w:contextualSpacing/>
    </w:pPr>
  </w:style>
  <w:style w:type="paragraph" w:styleId="a5">
    <w:name w:val="No Spacing"/>
    <w:uiPriority w:val="1"/>
    <w:qFormat/>
    <w:rsid w:val="00A1653B"/>
    <w:pPr>
      <w:bidi/>
      <w:spacing w:after="0" w:line="240" w:lineRule="auto"/>
    </w:pPr>
  </w:style>
  <w:style w:type="paragraph" w:styleId="a6">
    <w:name w:val="header"/>
    <w:basedOn w:val="a"/>
    <w:link w:val="Char0"/>
    <w:uiPriority w:val="99"/>
    <w:semiHidden/>
    <w:unhideWhenUsed/>
    <w:rsid w:val="00657E43"/>
    <w:pPr>
      <w:tabs>
        <w:tab w:val="center" w:pos="4153"/>
        <w:tab w:val="right" w:pos="8306"/>
      </w:tabs>
      <w:spacing w:after="0" w:line="240" w:lineRule="auto"/>
    </w:pPr>
  </w:style>
  <w:style w:type="character" w:customStyle="1" w:styleId="Char0">
    <w:name w:val="رأس الصفحة Char"/>
    <w:basedOn w:val="a0"/>
    <w:link w:val="a6"/>
    <w:uiPriority w:val="99"/>
    <w:semiHidden/>
    <w:rsid w:val="00657E43"/>
  </w:style>
  <w:style w:type="paragraph" w:styleId="a7">
    <w:name w:val="Balloon Text"/>
    <w:basedOn w:val="a"/>
    <w:link w:val="Char1"/>
    <w:uiPriority w:val="99"/>
    <w:semiHidden/>
    <w:unhideWhenUsed/>
    <w:rsid w:val="00176475"/>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176475"/>
    <w:rPr>
      <w:rFonts w:ascii="Tahoma" w:hAnsi="Tahoma" w:cs="Tahoma"/>
      <w:sz w:val="16"/>
      <w:szCs w:val="16"/>
    </w:rPr>
  </w:style>
  <w:style w:type="table" w:styleId="a8">
    <w:name w:val="Table Grid"/>
    <w:basedOn w:val="a1"/>
    <w:uiPriority w:val="59"/>
    <w:rsid w:val="008F681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16898-86CE-4478-BD10-A3DE8E6F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8</Pages>
  <Words>2362</Words>
  <Characters>13470</Characters>
  <Application>Microsoft Office Word</Application>
  <DocSecurity>0</DocSecurity>
  <Lines>112</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m.hussein</dc:creator>
  <cp:keywords/>
  <dc:description/>
  <cp:lastModifiedBy>Ayman Omar</cp:lastModifiedBy>
  <cp:revision>137</cp:revision>
  <cp:lastPrinted>2026-01-21T11:00:00Z</cp:lastPrinted>
  <dcterms:created xsi:type="dcterms:W3CDTF">2021-05-26T07:57:00Z</dcterms:created>
  <dcterms:modified xsi:type="dcterms:W3CDTF">2026-01-28T11:24:00Z</dcterms:modified>
</cp:coreProperties>
</file>