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F3" w:rsidRPr="000D3753" w:rsidRDefault="009722F3" w:rsidP="003B4E7E">
      <w:pPr>
        <w:spacing w:line="240" w:lineRule="auto"/>
        <w:ind w:left="-1050"/>
        <w:rPr>
          <w:rFonts w:ascii="Tahoma" w:hAnsi="Tahoma" w:cs="Tahoma"/>
          <w:b/>
          <w:bCs/>
          <w:sz w:val="28"/>
          <w:szCs w:val="28"/>
        </w:rPr>
      </w:pPr>
      <w:r w:rsidRPr="00731F89">
        <w:rPr>
          <w:rFonts w:ascii="Sakkal Majalla" w:hAnsi="Sakkal Majalla" w:cs="PT Bold Heading"/>
          <w:sz w:val="32"/>
          <w:szCs w:val="32"/>
          <w:rtl/>
        </w:rPr>
        <w:t xml:space="preserve">                </w:t>
      </w:r>
      <w:r w:rsidRPr="000D3753">
        <w:rPr>
          <w:rFonts w:ascii="Tahoma" w:hAnsi="Tahoma" w:cs="Tahoma"/>
          <w:b/>
          <w:bCs/>
          <w:sz w:val="28"/>
          <w:szCs w:val="28"/>
          <w:rtl/>
        </w:rPr>
        <w:t>وزارة النقل</w:t>
      </w:r>
    </w:p>
    <w:p w:rsidR="009722F3" w:rsidRPr="000D3753" w:rsidRDefault="009722F3" w:rsidP="003B4E7E">
      <w:pPr>
        <w:spacing w:line="240" w:lineRule="auto"/>
        <w:ind w:left="-1050"/>
        <w:rPr>
          <w:rFonts w:ascii="Tahoma" w:hAnsi="Tahoma" w:cs="Tahoma"/>
          <w:b/>
          <w:bCs/>
          <w:sz w:val="28"/>
          <w:szCs w:val="28"/>
        </w:rPr>
      </w:pPr>
      <w:r w:rsidRPr="000D3753">
        <w:rPr>
          <w:rFonts w:ascii="Tahoma" w:hAnsi="Tahoma" w:cs="Tahoma"/>
          <w:b/>
          <w:bCs/>
          <w:sz w:val="28"/>
          <w:szCs w:val="28"/>
          <w:rtl/>
        </w:rPr>
        <w:t xml:space="preserve">  الهيئة العامة لمواني البحر الأحمر</w:t>
      </w:r>
    </w:p>
    <w:p w:rsidR="009722F3" w:rsidRPr="000D3753" w:rsidRDefault="009722F3" w:rsidP="003B4E7E">
      <w:pPr>
        <w:spacing w:line="240" w:lineRule="auto"/>
        <w:ind w:left="-1050"/>
        <w:rPr>
          <w:rFonts w:ascii="Tahoma" w:hAnsi="Tahoma" w:cs="Tahoma"/>
          <w:b/>
          <w:bCs/>
          <w:sz w:val="28"/>
          <w:szCs w:val="28"/>
        </w:rPr>
      </w:pPr>
      <w:r w:rsidRPr="000D3753">
        <w:rPr>
          <w:rFonts w:ascii="Tahoma" w:hAnsi="Tahoma" w:cs="Tahoma"/>
          <w:b/>
          <w:bCs/>
          <w:sz w:val="28"/>
          <w:szCs w:val="28"/>
          <w:rtl/>
        </w:rPr>
        <w:t xml:space="preserve"> الإدارة العامة للشئون التجاريـــة</w:t>
      </w:r>
    </w:p>
    <w:p w:rsidR="009722F3" w:rsidRPr="000D3753" w:rsidRDefault="009722F3" w:rsidP="003B4E7E">
      <w:pPr>
        <w:spacing w:line="240" w:lineRule="auto"/>
        <w:ind w:left="-1050"/>
        <w:rPr>
          <w:rFonts w:ascii="Tahoma" w:hAnsi="Tahoma" w:cs="Tahoma"/>
          <w:b/>
          <w:bCs/>
          <w:sz w:val="28"/>
          <w:szCs w:val="28"/>
          <w:rtl/>
        </w:rPr>
      </w:pPr>
      <w:r w:rsidRPr="000D3753">
        <w:rPr>
          <w:rFonts w:ascii="Tahoma" w:hAnsi="Tahoma" w:cs="Tahoma"/>
          <w:b/>
          <w:bCs/>
          <w:sz w:val="28"/>
          <w:szCs w:val="28"/>
          <w:rtl/>
        </w:rPr>
        <w:t xml:space="preserve">              إدارة المشتريات</w:t>
      </w:r>
    </w:p>
    <w:p w:rsidR="009722F3" w:rsidRPr="000D3753" w:rsidRDefault="009722F3" w:rsidP="003B4E7E">
      <w:pPr>
        <w:tabs>
          <w:tab w:val="left" w:pos="1190"/>
        </w:tabs>
        <w:spacing w:after="0" w:line="240" w:lineRule="auto"/>
        <w:ind w:left="-1050"/>
        <w:rPr>
          <w:rFonts w:ascii="Calibri" w:eastAsia="Calibri" w:hAnsi="Calibri" w:cs="PT Bold Heading"/>
          <w:b/>
          <w:bCs/>
          <w:sz w:val="28"/>
          <w:szCs w:val="28"/>
          <w:rtl/>
          <w:lang w:bidi="ar-EG"/>
        </w:rPr>
      </w:pPr>
      <w:r>
        <w:rPr>
          <w:rFonts w:ascii="Calibri" w:eastAsia="Calibri" w:hAnsi="Calibri" w:cs="PT Bold Heading" w:hint="cs"/>
          <w:sz w:val="40"/>
          <w:szCs w:val="40"/>
          <w:rtl/>
          <w:lang w:bidi="ar-EG"/>
        </w:rPr>
        <w:t xml:space="preserve">        </w:t>
      </w:r>
      <w:r w:rsidR="00731F89">
        <w:rPr>
          <w:rFonts w:ascii="Calibri" w:eastAsia="Calibri" w:hAnsi="Calibri" w:cs="PT Bold Heading" w:hint="cs"/>
          <w:sz w:val="40"/>
          <w:szCs w:val="40"/>
          <w:rtl/>
          <w:lang w:bidi="ar-EG"/>
        </w:rPr>
        <w:t xml:space="preserve">   </w:t>
      </w:r>
      <w:r w:rsidR="000D3753">
        <w:rPr>
          <w:rFonts w:ascii="Calibri" w:eastAsia="Calibri" w:hAnsi="Calibri" w:cs="PT Bold Heading"/>
          <w:sz w:val="40"/>
          <w:szCs w:val="40"/>
          <w:lang w:bidi="ar-EG"/>
        </w:rPr>
        <w:t xml:space="preserve">   </w:t>
      </w:r>
      <w:r w:rsidRPr="000D3753">
        <w:rPr>
          <w:rFonts w:ascii="Calibri" w:eastAsia="Calibri" w:hAnsi="Calibri" w:cs="PT Bold Heading" w:hint="cs"/>
          <w:b/>
          <w:bCs/>
          <w:sz w:val="40"/>
          <w:szCs w:val="40"/>
          <w:rtl/>
          <w:lang w:bidi="ar-EG"/>
        </w:rPr>
        <w:t>******</w:t>
      </w:r>
    </w:p>
    <w:p w:rsidR="009722F3" w:rsidRDefault="009722F3" w:rsidP="009722F3">
      <w:pPr>
        <w:tabs>
          <w:tab w:val="left" w:pos="1190"/>
        </w:tabs>
        <w:spacing w:after="0" w:line="240" w:lineRule="auto"/>
        <w:rPr>
          <w:rFonts w:ascii="Calibri" w:eastAsia="Calibri" w:hAnsi="Calibri" w:cs="PT Bold Heading"/>
          <w:sz w:val="28"/>
          <w:szCs w:val="28"/>
          <w:rtl/>
          <w:lang w:bidi="ar-EG"/>
        </w:rPr>
      </w:pPr>
    </w:p>
    <w:p w:rsidR="009722F3" w:rsidRDefault="009722F3" w:rsidP="009722F3">
      <w:pPr>
        <w:tabs>
          <w:tab w:val="left" w:pos="1190"/>
        </w:tabs>
        <w:spacing w:after="0" w:line="240" w:lineRule="auto"/>
        <w:rPr>
          <w:rFonts w:ascii="Calibri" w:eastAsia="Calibri" w:hAnsi="Calibri" w:cs="PT Bold Heading"/>
          <w:sz w:val="28"/>
          <w:szCs w:val="28"/>
          <w:rtl/>
          <w:lang w:bidi="ar-EG"/>
        </w:rPr>
      </w:pPr>
    </w:p>
    <w:p w:rsidR="000D3753" w:rsidRDefault="000D3753" w:rsidP="000D3753">
      <w:pPr>
        <w:spacing w:line="240" w:lineRule="auto"/>
        <w:ind w:left="-1050"/>
        <w:jc w:val="center"/>
        <w:rPr>
          <w:rFonts w:ascii="Sakkal Majalla" w:hAnsi="Sakkal Majalla" w:cs="PT Bold Heading"/>
          <w:sz w:val="40"/>
          <w:szCs w:val="40"/>
        </w:rPr>
      </w:pPr>
      <w:r>
        <w:rPr>
          <w:rFonts w:ascii="Tahoma" w:hAnsi="Tahoma" w:cs="Tahoma"/>
          <w:b/>
          <w:bCs/>
          <w:sz w:val="32"/>
          <w:szCs w:val="32"/>
        </w:rPr>
        <w:t xml:space="preserve">              </w:t>
      </w:r>
      <w:r w:rsidR="009722F3" w:rsidRPr="000D3753">
        <w:rPr>
          <w:rFonts w:ascii="Tahoma" w:hAnsi="Tahoma" w:cs="Tahoma"/>
          <w:b/>
          <w:bCs/>
          <w:sz w:val="32"/>
          <w:szCs w:val="32"/>
          <w:rtl/>
        </w:rPr>
        <w:t>كراسة الشروط و المواصفات</w:t>
      </w:r>
    </w:p>
    <w:p w:rsidR="009722F3" w:rsidRPr="000D3753" w:rsidRDefault="000D3753" w:rsidP="000D3753">
      <w:pPr>
        <w:spacing w:line="240" w:lineRule="auto"/>
        <w:ind w:left="-1050"/>
        <w:jc w:val="center"/>
        <w:rPr>
          <w:rFonts w:ascii="Sakkal Majalla" w:hAnsi="Sakkal Majalla" w:cs="PT Bold Heading"/>
          <w:b/>
          <w:bCs/>
          <w:sz w:val="40"/>
          <w:szCs w:val="40"/>
          <w:rtl/>
        </w:rPr>
      </w:pPr>
      <w:r>
        <w:rPr>
          <w:rFonts w:ascii="Sakkal Majalla" w:hAnsi="Sakkal Majalla" w:cs="PT Bold Heading"/>
          <w:sz w:val="40"/>
          <w:szCs w:val="40"/>
        </w:rPr>
        <w:t xml:space="preserve">                     </w:t>
      </w:r>
      <w:r w:rsidR="009722F3" w:rsidRPr="000D3753">
        <w:rPr>
          <w:rFonts w:ascii="Sakkal Majalla" w:hAnsi="Sakkal Majalla" w:cs="PT Bold Heading" w:hint="cs"/>
          <w:b/>
          <w:bCs/>
          <w:sz w:val="40"/>
          <w:szCs w:val="40"/>
          <w:rtl/>
        </w:rPr>
        <w:t>******</w:t>
      </w:r>
    </w:p>
    <w:p w:rsidR="009722F3" w:rsidRPr="000D3753" w:rsidRDefault="009722F3" w:rsidP="00185F40">
      <w:pPr>
        <w:spacing w:line="240" w:lineRule="auto"/>
        <w:ind w:left="-766" w:right="-567"/>
        <w:jc w:val="center"/>
        <w:rPr>
          <w:rFonts w:cstheme="minorHAnsi"/>
          <w:b/>
          <w:bCs/>
          <w:sz w:val="24"/>
          <w:szCs w:val="24"/>
          <w:rtl/>
        </w:rPr>
      </w:pPr>
      <w:r w:rsidRPr="000D3753">
        <w:rPr>
          <w:rFonts w:cstheme="minorHAnsi"/>
          <w:b/>
          <w:bCs/>
          <w:sz w:val="28"/>
          <w:szCs w:val="28"/>
          <w:rtl/>
        </w:rPr>
        <w:t xml:space="preserve">عملية توريد طلمبة </w:t>
      </w:r>
      <w:r w:rsidR="00731F89" w:rsidRPr="000D3753">
        <w:rPr>
          <w:rFonts w:cstheme="minorHAnsi"/>
          <w:b/>
          <w:bCs/>
          <w:sz w:val="28"/>
          <w:szCs w:val="28"/>
          <w:rtl/>
        </w:rPr>
        <w:t>حريق</w:t>
      </w:r>
      <w:r w:rsidRPr="000D3753">
        <w:rPr>
          <w:rFonts w:cstheme="minorHAnsi"/>
          <w:b/>
          <w:bCs/>
          <w:sz w:val="28"/>
          <w:szCs w:val="28"/>
          <w:rtl/>
        </w:rPr>
        <w:t xml:space="preserve"> احتياطي </w:t>
      </w:r>
      <w:r w:rsidR="00731F89" w:rsidRPr="000D3753">
        <w:rPr>
          <w:rFonts w:cstheme="minorHAnsi"/>
          <w:b/>
          <w:bCs/>
          <w:sz w:val="28"/>
          <w:szCs w:val="28"/>
          <w:rtl/>
        </w:rPr>
        <w:t xml:space="preserve">تعمل بمحرك ديزل </w:t>
      </w:r>
      <w:r w:rsidR="00185F40">
        <w:rPr>
          <w:rFonts w:cstheme="minorHAnsi" w:hint="cs"/>
          <w:b/>
          <w:bCs/>
          <w:sz w:val="28"/>
          <w:szCs w:val="28"/>
          <w:rtl/>
          <w:lang w:bidi="ar-EG"/>
        </w:rPr>
        <w:t>للقاطرة نويبع</w:t>
      </w:r>
      <w:bookmarkStart w:id="0" w:name="_GoBack"/>
      <w:bookmarkEnd w:id="0"/>
      <w:r w:rsidR="00731F89" w:rsidRPr="000D3753">
        <w:rPr>
          <w:rFonts w:cstheme="minorHAnsi"/>
          <w:b/>
          <w:bCs/>
          <w:sz w:val="28"/>
          <w:szCs w:val="28"/>
          <w:rtl/>
        </w:rPr>
        <w:t xml:space="preserve"> </w:t>
      </w:r>
    </w:p>
    <w:p w:rsidR="009722F3" w:rsidRDefault="009722F3" w:rsidP="009722F3">
      <w:pPr>
        <w:spacing w:after="0" w:line="240" w:lineRule="auto"/>
        <w:jc w:val="center"/>
        <w:rPr>
          <w:rFonts w:ascii="Calibri" w:eastAsia="Calibri" w:hAnsi="Calibri" w:cs="PT Bold Heading"/>
          <w:sz w:val="24"/>
          <w:szCs w:val="24"/>
          <w:rtl/>
          <w:lang w:bidi="ar-EG"/>
        </w:rPr>
      </w:pPr>
      <w:r>
        <w:rPr>
          <w:noProof/>
          <w:rtl/>
        </w:rPr>
        <w:drawing>
          <wp:anchor distT="0" distB="0" distL="114300" distR="114300" simplePos="0" relativeHeight="251658240" behindDoc="0" locked="0" layoutInCell="1" allowOverlap="1">
            <wp:simplePos x="0" y="0"/>
            <wp:positionH relativeFrom="column">
              <wp:posOffset>609600</wp:posOffset>
            </wp:positionH>
            <wp:positionV relativeFrom="paragraph">
              <wp:posOffset>210820</wp:posOffset>
            </wp:positionV>
            <wp:extent cx="4506595" cy="2838450"/>
            <wp:effectExtent l="19050" t="0" r="8255" b="0"/>
            <wp:wrapNone/>
            <wp:docPr id="2" name="صورة 2" descr="الشئون التجا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الشئون التجارية"/>
                    <pic:cNvPicPr>
                      <a:picLocks noChangeAspect="1" noChangeArrowheads="1"/>
                    </pic:cNvPicPr>
                  </pic:nvPicPr>
                  <pic:blipFill>
                    <a:blip r:embed="rId9"/>
                    <a:srcRect/>
                    <a:stretch>
                      <a:fillRect/>
                    </a:stretch>
                  </pic:blipFill>
                  <pic:spPr bwMode="auto">
                    <a:xfrm>
                      <a:off x="0" y="0"/>
                      <a:ext cx="4506595" cy="2838450"/>
                    </a:xfrm>
                    <a:prstGeom prst="rect">
                      <a:avLst/>
                    </a:prstGeom>
                    <a:noFill/>
                  </pic:spPr>
                </pic:pic>
              </a:graphicData>
            </a:graphic>
          </wp:anchor>
        </w:drawing>
      </w:r>
    </w:p>
    <w:p w:rsidR="009722F3" w:rsidRDefault="009722F3" w:rsidP="009722F3">
      <w:pPr>
        <w:spacing w:after="0" w:line="240" w:lineRule="auto"/>
        <w:jc w:val="center"/>
        <w:rPr>
          <w:rFonts w:ascii="Calibri" w:eastAsia="Calibri" w:hAnsi="Calibri" w:cs="PT Bold Heading"/>
          <w:sz w:val="24"/>
          <w:szCs w:val="24"/>
          <w:rtl/>
          <w:lang w:bidi="ar-EG"/>
        </w:rPr>
      </w:pPr>
    </w:p>
    <w:p w:rsidR="009722F3" w:rsidRDefault="009722F3" w:rsidP="009722F3">
      <w:pPr>
        <w:spacing w:after="0" w:line="240" w:lineRule="auto"/>
        <w:jc w:val="center"/>
        <w:rPr>
          <w:rFonts w:ascii="Calibri" w:eastAsia="Calibri" w:hAnsi="Calibri" w:cs="PT Bold Heading"/>
          <w:sz w:val="24"/>
          <w:szCs w:val="24"/>
          <w:rtl/>
          <w:lang w:bidi="ar-EG"/>
        </w:rPr>
      </w:pPr>
    </w:p>
    <w:p w:rsidR="009722F3" w:rsidRDefault="009722F3" w:rsidP="009722F3">
      <w:pPr>
        <w:spacing w:after="0" w:line="240" w:lineRule="auto"/>
        <w:rPr>
          <w:rFonts w:ascii="Calibri" w:eastAsia="Calibri" w:hAnsi="Calibri" w:cs="PT Bold Heading"/>
          <w:sz w:val="24"/>
          <w:szCs w:val="24"/>
          <w:rtl/>
          <w:lang w:bidi="ar-EG"/>
        </w:rPr>
      </w:pPr>
    </w:p>
    <w:p w:rsidR="009722F3" w:rsidRDefault="009722F3" w:rsidP="009722F3">
      <w:pPr>
        <w:spacing w:after="0" w:line="240" w:lineRule="auto"/>
        <w:rPr>
          <w:rFonts w:ascii="Calibri" w:eastAsia="Calibri" w:hAnsi="Calibri" w:cs="PT Bold Heading"/>
          <w:sz w:val="24"/>
          <w:szCs w:val="24"/>
          <w:rtl/>
          <w:lang w:bidi="ar-EG"/>
        </w:rPr>
      </w:pPr>
    </w:p>
    <w:p w:rsidR="009722F3" w:rsidRDefault="009722F3" w:rsidP="009722F3">
      <w:pPr>
        <w:spacing w:after="0" w:line="240" w:lineRule="auto"/>
        <w:rPr>
          <w:rFonts w:ascii="Calibri" w:eastAsia="Calibri" w:hAnsi="Calibri" w:cs="PT Bold Heading"/>
          <w:sz w:val="24"/>
          <w:szCs w:val="24"/>
          <w:rtl/>
          <w:lang w:bidi="ar-EG"/>
        </w:rPr>
      </w:pPr>
    </w:p>
    <w:p w:rsidR="009722F3" w:rsidRDefault="009722F3" w:rsidP="009722F3">
      <w:pPr>
        <w:spacing w:after="0" w:line="240" w:lineRule="auto"/>
        <w:rPr>
          <w:rFonts w:ascii="Calibri" w:eastAsia="Calibri" w:hAnsi="Calibri" w:cs="PT Bold Heading"/>
          <w:sz w:val="24"/>
          <w:szCs w:val="24"/>
          <w:rtl/>
          <w:lang w:bidi="ar-EG"/>
        </w:rPr>
      </w:pPr>
    </w:p>
    <w:p w:rsidR="009722F3" w:rsidRDefault="009722F3" w:rsidP="009722F3">
      <w:pPr>
        <w:spacing w:after="0" w:line="240" w:lineRule="auto"/>
        <w:rPr>
          <w:rFonts w:ascii="Calibri" w:eastAsia="Calibri" w:hAnsi="Calibri" w:cs="PT Bold Heading"/>
          <w:sz w:val="24"/>
          <w:szCs w:val="24"/>
          <w:rtl/>
          <w:lang w:bidi="ar-EG"/>
        </w:rPr>
      </w:pPr>
    </w:p>
    <w:p w:rsidR="009722F3" w:rsidRDefault="009722F3" w:rsidP="009722F3">
      <w:pPr>
        <w:spacing w:after="0" w:line="240" w:lineRule="auto"/>
        <w:rPr>
          <w:rFonts w:ascii="Calibri" w:eastAsia="Calibri" w:hAnsi="Calibri" w:cs="PT Bold Heading"/>
          <w:sz w:val="24"/>
          <w:szCs w:val="24"/>
          <w:rtl/>
          <w:lang w:bidi="ar-EG"/>
        </w:rPr>
      </w:pPr>
    </w:p>
    <w:p w:rsidR="009722F3" w:rsidRDefault="009722F3" w:rsidP="009722F3">
      <w:pPr>
        <w:spacing w:after="0" w:line="240" w:lineRule="auto"/>
        <w:jc w:val="center"/>
        <w:rPr>
          <w:rFonts w:ascii="Calibri" w:eastAsia="Calibri" w:hAnsi="Calibri" w:cs="PT Bold Heading"/>
          <w:sz w:val="24"/>
          <w:szCs w:val="24"/>
          <w:rtl/>
          <w:lang w:bidi="ar-EG"/>
        </w:rPr>
      </w:pPr>
    </w:p>
    <w:p w:rsidR="009722F3" w:rsidRDefault="009722F3" w:rsidP="009722F3">
      <w:pPr>
        <w:tabs>
          <w:tab w:val="center" w:pos="4535"/>
          <w:tab w:val="left" w:pos="7262"/>
        </w:tabs>
        <w:spacing w:after="0" w:line="240" w:lineRule="auto"/>
        <w:jc w:val="center"/>
        <w:rPr>
          <w:rFonts w:ascii="Calibri" w:eastAsia="Calibri" w:hAnsi="Calibri" w:cs="PT Bold Heading"/>
          <w:sz w:val="24"/>
          <w:szCs w:val="24"/>
          <w:rtl/>
          <w:lang w:bidi="ar-EG"/>
        </w:rPr>
      </w:pPr>
      <w:r>
        <w:rPr>
          <w:rFonts w:ascii="Calibri" w:eastAsia="Calibri" w:hAnsi="Calibri" w:cs="PT Bold Heading" w:hint="cs"/>
          <w:sz w:val="24"/>
          <w:szCs w:val="24"/>
          <w:rtl/>
          <w:lang w:bidi="ar-EG"/>
        </w:rPr>
        <w:t>والمحدد لها جلسة يوم             الموافق</w:t>
      </w:r>
    </w:p>
    <w:p w:rsidR="009722F3" w:rsidRDefault="009722F3" w:rsidP="009722F3">
      <w:pPr>
        <w:spacing w:after="0" w:line="240" w:lineRule="auto"/>
        <w:jc w:val="center"/>
        <w:rPr>
          <w:rFonts w:ascii="Calibri" w:eastAsia="Calibri" w:hAnsi="Calibri" w:cs="PT Bold Heading"/>
          <w:sz w:val="24"/>
          <w:szCs w:val="24"/>
          <w:lang w:bidi="ar-EG"/>
        </w:rPr>
      </w:pPr>
    </w:p>
    <w:p w:rsidR="000D3753" w:rsidRDefault="000D3753" w:rsidP="009722F3">
      <w:pPr>
        <w:spacing w:after="0" w:line="240" w:lineRule="auto"/>
        <w:jc w:val="center"/>
        <w:rPr>
          <w:rFonts w:ascii="Calibri" w:eastAsia="Calibri" w:hAnsi="Calibri" w:cs="PT Bold Heading"/>
          <w:sz w:val="24"/>
          <w:szCs w:val="24"/>
          <w:lang w:bidi="ar-EG"/>
        </w:rPr>
      </w:pPr>
    </w:p>
    <w:p w:rsidR="000D3753" w:rsidRDefault="000D3753" w:rsidP="009722F3">
      <w:pPr>
        <w:spacing w:after="0" w:line="240" w:lineRule="auto"/>
        <w:jc w:val="center"/>
        <w:rPr>
          <w:rFonts w:ascii="Calibri" w:eastAsia="Calibri" w:hAnsi="Calibri" w:cs="PT Bold Heading"/>
          <w:sz w:val="24"/>
          <w:szCs w:val="24"/>
          <w:lang w:bidi="ar-EG"/>
        </w:rPr>
      </w:pPr>
    </w:p>
    <w:p w:rsidR="000D3753" w:rsidRDefault="000D3753" w:rsidP="009722F3">
      <w:pPr>
        <w:spacing w:after="0" w:line="240" w:lineRule="auto"/>
        <w:jc w:val="center"/>
        <w:rPr>
          <w:rFonts w:ascii="Calibri" w:eastAsia="Calibri" w:hAnsi="Calibri" w:cs="PT Bold Heading"/>
          <w:sz w:val="24"/>
          <w:szCs w:val="24"/>
          <w:lang w:bidi="ar-EG"/>
        </w:rPr>
      </w:pPr>
    </w:p>
    <w:p w:rsidR="000D3753" w:rsidRDefault="000D3753" w:rsidP="009722F3">
      <w:pPr>
        <w:spacing w:after="0" w:line="240" w:lineRule="auto"/>
        <w:jc w:val="center"/>
        <w:rPr>
          <w:rFonts w:ascii="Calibri" w:eastAsia="Calibri" w:hAnsi="Calibri" w:cs="PT Bold Heading"/>
          <w:sz w:val="24"/>
          <w:szCs w:val="24"/>
          <w:lang w:bidi="ar-EG"/>
        </w:rPr>
      </w:pPr>
    </w:p>
    <w:p w:rsidR="000D3753" w:rsidRDefault="000D3753" w:rsidP="009722F3">
      <w:pPr>
        <w:spacing w:after="0" w:line="240" w:lineRule="auto"/>
        <w:jc w:val="center"/>
        <w:rPr>
          <w:rFonts w:ascii="Calibri" w:eastAsia="Calibri" w:hAnsi="Calibri" w:cs="PT Bold Heading"/>
          <w:sz w:val="24"/>
          <w:szCs w:val="24"/>
          <w:rtl/>
          <w:lang w:bidi="ar-EG"/>
        </w:rPr>
      </w:pPr>
    </w:p>
    <w:p w:rsidR="009722F3" w:rsidRDefault="009722F3" w:rsidP="009722F3">
      <w:pPr>
        <w:spacing w:after="0" w:line="240" w:lineRule="auto"/>
        <w:jc w:val="center"/>
        <w:rPr>
          <w:rFonts w:ascii="Calibri" w:eastAsia="Calibri" w:hAnsi="Calibri" w:cs="PT Bold Heading"/>
          <w:sz w:val="24"/>
          <w:szCs w:val="24"/>
          <w:lang w:bidi="ar-EG"/>
        </w:rPr>
      </w:pPr>
    </w:p>
    <w:p w:rsidR="000D3753" w:rsidRDefault="000D3753" w:rsidP="009722F3">
      <w:pPr>
        <w:spacing w:after="0" w:line="240" w:lineRule="auto"/>
        <w:jc w:val="center"/>
        <w:rPr>
          <w:rFonts w:ascii="Calibri" w:eastAsia="Calibri" w:hAnsi="Calibri" w:cs="PT Bold Heading"/>
          <w:sz w:val="24"/>
          <w:szCs w:val="24"/>
          <w:lang w:bidi="ar-EG"/>
        </w:rPr>
      </w:pPr>
    </w:p>
    <w:p w:rsidR="000D3753" w:rsidRDefault="000D3753" w:rsidP="009722F3">
      <w:pPr>
        <w:spacing w:after="0" w:line="240" w:lineRule="auto"/>
        <w:jc w:val="center"/>
        <w:rPr>
          <w:rFonts w:ascii="Calibri" w:eastAsia="Calibri" w:hAnsi="Calibri" w:cs="PT Bold Heading"/>
          <w:sz w:val="24"/>
          <w:szCs w:val="24"/>
          <w:lang w:bidi="ar-EG"/>
        </w:rPr>
      </w:pPr>
    </w:p>
    <w:p w:rsidR="000D3753" w:rsidRDefault="000D3753" w:rsidP="009722F3">
      <w:pPr>
        <w:spacing w:after="0" w:line="240" w:lineRule="auto"/>
        <w:jc w:val="center"/>
        <w:rPr>
          <w:rFonts w:ascii="Calibri" w:eastAsia="Calibri" w:hAnsi="Calibri" w:cs="PT Bold Heading"/>
          <w:sz w:val="24"/>
          <w:szCs w:val="24"/>
          <w:rtl/>
          <w:lang w:bidi="ar-EG"/>
        </w:rPr>
      </w:pPr>
    </w:p>
    <w:p w:rsidR="009722F3" w:rsidRPr="000D3753" w:rsidRDefault="009722F3" w:rsidP="000D3753">
      <w:pPr>
        <w:spacing w:line="240" w:lineRule="auto"/>
        <w:ind w:left="-766" w:right="-567"/>
        <w:jc w:val="center"/>
        <w:rPr>
          <w:rFonts w:ascii="Calibri" w:hAnsi="Calibri" w:cs="Calibri"/>
          <w:b/>
          <w:bCs/>
          <w:sz w:val="28"/>
          <w:szCs w:val="28"/>
          <w:rtl/>
        </w:rPr>
      </w:pPr>
      <w:r w:rsidRPr="00731F89">
        <w:rPr>
          <w:rFonts w:ascii="Sakkal Majalla" w:hAnsi="Sakkal Majalla" w:cs="PT Bold Heading"/>
          <w:sz w:val="24"/>
          <w:szCs w:val="24"/>
          <w:rtl/>
        </w:rPr>
        <w:t xml:space="preserve">                                                                                </w:t>
      </w:r>
      <w:r w:rsidRPr="000D3753">
        <w:rPr>
          <w:rFonts w:ascii="Calibri" w:hAnsi="Calibri" w:cs="Calibri"/>
          <w:b/>
          <w:bCs/>
          <w:sz w:val="28"/>
          <w:szCs w:val="28"/>
          <w:rtl/>
        </w:rPr>
        <w:t xml:space="preserve">ثمن النسخـة                  جنيه  </w:t>
      </w:r>
    </w:p>
    <w:p w:rsidR="009722F3" w:rsidRPr="000D3753" w:rsidRDefault="009722F3" w:rsidP="000D3753">
      <w:pPr>
        <w:spacing w:line="240" w:lineRule="auto"/>
        <w:ind w:left="-766" w:right="-567"/>
        <w:jc w:val="center"/>
        <w:rPr>
          <w:rFonts w:ascii="Calibri" w:hAnsi="Calibri" w:cs="Calibri"/>
          <w:b/>
          <w:bCs/>
          <w:sz w:val="28"/>
          <w:szCs w:val="28"/>
          <w:rtl/>
        </w:rPr>
      </w:pPr>
      <w:r w:rsidRPr="000D3753">
        <w:rPr>
          <w:rFonts w:ascii="Calibri" w:hAnsi="Calibri" w:cs="Calibri"/>
          <w:b/>
          <w:bCs/>
          <w:sz w:val="28"/>
          <w:szCs w:val="28"/>
          <w:rtl/>
        </w:rPr>
        <w:t xml:space="preserve">                      </w:t>
      </w:r>
      <w:r w:rsidR="000D3753">
        <w:rPr>
          <w:rFonts w:ascii="Calibri" w:hAnsi="Calibri" w:cs="Calibri"/>
          <w:b/>
          <w:bCs/>
          <w:sz w:val="28"/>
          <w:szCs w:val="28"/>
          <w:rtl/>
        </w:rPr>
        <w:t xml:space="preserve">                              </w:t>
      </w:r>
      <w:r w:rsidR="000D3753">
        <w:rPr>
          <w:rFonts w:ascii="Calibri" w:hAnsi="Calibri" w:cs="Calibri"/>
          <w:b/>
          <w:bCs/>
          <w:sz w:val="28"/>
          <w:szCs w:val="28"/>
        </w:rPr>
        <w:t xml:space="preserve"> </w:t>
      </w:r>
      <w:r w:rsidR="000D3753" w:rsidRPr="000D3753">
        <w:rPr>
          <w:rFonts w:ascii="Calibri" w:hAnsi="Calibri" w:cs="Calibri"/>
          <w:b/>
          <w:bCs/>
          <w:sz w:val="28"/>
          <w:szCs w:val="28"/>
        </w:rPr>
        <w:t xml:space="preserve">    </w:t>
      </w:r>
      <w:r w:rsidRPr="000D3753">
        <w:rPr>
          <w:rFonts w:ascii="Calibri" w:hAnsi="Calibri" w:cs="Calibri"/>
          <w:b/>
          <w:bCs/>
          <w:sz w:val="28"/>
          <w:szCs w:val="28"/>
          <w:rtl/>
        </w:rPr>
        <w:t>رقم القسيمة</w:t>
      </w:r>
    </w:p>
    <w:p w:rsidR="009722F3" w:rsidRPr="000D3753" w:rsidRDefault="009722F3" w:rsidP="000D3753">
      <w:pPr>
        <w:spacing w:line="240" w:lineRule="auto"/>
        <w:ind w:left="-766" w:right="-567"/>
        <w:jc w:val="center"/>
        <w:rPr>
          <w:rFonts w:ascii="Calibri" w:hAnsi="Calibri" w:cs="Calibri"/>
          <w:b/>
          <w:bCs/>
          <w:sz w:val="28"/>
          <w:szCs w:val="28"/>
        </w:rPr>
      </w:pPr>
      <w:r w:rsidRPr="000D3753">
        <w:rPr>
          <w:rFonts w:ascii="Calibri" w:hAnsi="Calibri" w:cs="Calibri"/>
          <w:b/>
          <w:bCs/>
          <w:sz w:val="28"/>
          <w:szCs w:val="28"/>
          <w:rtl/>
        </w:rPr>
        <w:t xml:space="preserve">                                      </w:t>
      </w:r>
      <w:r w:rsidR="000D3753">
        <w:rPr>
          <w:rFonts w:ascii="Calibri" w:hAnsi="Calibri" w:cs="Calibri"/>
          <w:b/>
          <w:bCs/>
          <w:sz w:val="28"/>
          <w:szCs w:val="28"/>
          <w:rtl/>
        </w:rPr>
        <w:t xml:space="preserve">                            </w:t>
      </w:r>
      <w:r w:rsidR="000D3753" w:rsidRPr="000D3753">
        <w:rPr>
          <w:rFonts w:ascii="Calibri" w:hAnsi="Calibri" w:cs="Calibri"/>
          <w:b/>
          <w:bCs/>
          <w:sz w:val="28"/>
          <w:szCs w:val="28"/>
        </w:rPr>
        <w:t xml:space="preserve">  </w:t>
      </w:r>
      <w:r w:rsidRPr="000D3753">
        <w:rPr>
          <w:rFonts w:ascii="Calibri" w:hAnsi="Calibri" w:cs="Calibri"/>
          <w:b/>
          <w:bCs/>
          <w:sz w:val="28"/>
          <w:szCs w:val="28"/>
          <w:rtl/>
        </w:rPr>
        <w:t xml:space="preserve">التـاريــــــخ :      /      /     </w:t>
      </w:r>
    </w:p>
    <w:p w:rsidR="000D3753" w:rsidRDefault="000D3753" w:rsidP="00731F89">
      <w:pPr>
        <w:spacing w:line="240" w:lineRule="auto"/>
        <w:ind w:left="-766" w:right="-567"/>
        <w:jc w:val="center"/>
        <w:rPr>
          <w:rFonts w:ascii="Sakkal Majalla" w:hAnsi="Sakkal Majalla" w:cs="PT Bold Heading"/>
          <w:sz w:val="24"/>
          <w:szCs w:val="24"/>
        </w:rPr>
      </w:pPr>
    </w:p>
    <w:p w:rsidR="000D3753" w:rsidRPr="00731F89" w:rsidRDefault="000D3753" w:rsidP="000D3753">
      <w:pPr>
        <w:spacing w:line="240" w:lineRule="auto"/>
        <w:ind w:right="-567"/>
        <w:rPr>
          <w:rFonts w:ascii="Sakkal Majalla" w:hAnsi="Sakkal Majalla" w:cs="PT Bold Heading"/>
          <w:sz w:val="24"/>
          <w:szCs w:val="24"/>
        </w:rPr>
      </w:pPr>
    </w:p>
    <w:p w:rsidR="00731F89" w:rsidRPr="00761F33" w:rsidRDefault="00731F89" w:rsidP="00731F89">
      <w:pPr>
        <w:spacing w:line="240" w:lineRule="auto"/>
        <w:jc w:val="center"/>
        <w:rPr>
          <w:rFonts w:asciiTheme="majorBidi" w:hAnsiTheme="majorBidi" w:cstheme="majorBidi"/>
          <w:b/>
          <w:bCs/>
          <w:sz w:val="40"/>
          <w:szCs w:val="40"/>
          <w:u w:val="single"/>
          <w:rtl/>
        </w:rPr>
      </w:pPr>
      <w:r w:rsidRPr="00761F33">
        <w:rPr>
          <w:rFonts w:asciiTheme="majorBidi" w:hAnsiTheme="majorBidi" w:cstheme="majorBidi"/>
          <w:b/>
          <w:bCs/>
          <w:sz w:val="40"/>
          <w:szCs w:val="40"/>
          <w:u w:val="single"/>
          <w:rtl/>
        </w:rPr>
        <w:t>الشروط العامة</w:t>
      </w:r>
    </w:p>
    <w:p w:rsidR="00731F89" w:rsidRPr="00761F33" w:rsidRDefault="00731F89" w:rsidP="00731F89">
      <w:pPr>
        <w:spacing w:line="240" w:lineRule="auto"/>
        <w:ind w:left="-766" w:right="-567"/>
        <w:rPr>
          <w:rFonts w:asciiTheme="majorBidi" w:hAnsiTheme="majorBidi" w:cstheme="majorBidi"/>
          <w:b/>
          <w:bCs/>
          <w:sz w:val="28"/>
          <w:szCs w:val="28"/>
          <w:rtl/>
          <w:lang w:bidi="ar-EG"/>
        </w:rPr>
      </w:pPr>
      <w:r w:rsidRPr="00761F33">
        <w:rPr>
          <w:rFonts w:asciiTheme="majorBidi" w:hAnsiTheme="majorBidi" w:cstheme="majorBidi"/>
          <w:b/>
          <w:bCs/>
          <w:sz w:val="28"/>
          <w:szCs w:val="28"/>
          <w:u w:val="single"/>
          <w:rtl/>
        </w:rPr>
        <w:t>المادة الأولى :</w:t>
      </w:r>
    </w:p>
    <w:p w:rsidR="00731F89" w:rsidRPr="00761F33" w:rsidRDefault="00731F89" w:rsidP="003B4E7E">
      <w:pPr>
        <w:ind w:left="-766" w:right="-567"/>
        <w:jc w:val="both"/>
        <w:rPr>
          <w:rFonts w:cstheme="minorHAnsi"/>
          <w:b/>
          <w:bCs/>
          <w:sz w:val="24"/>
          <w:szCs w:val="24"/>
          <w:rtl/>
        </w:rPr>
      </w:pPr>
      <w:r w:rsidRPr="00761F33">
        <w:rPr>
          <w:rFonts w:cstheme="minorHAnsi"/>
          <w:b/>
          <w:bCs/>
          <w:sz w:val="24"/>
          <w:szCs w:val="24"/>
          <w:rtl/>
        </w:rPr>
        <w:t xml:space="preserve">تقدم العطاءات موقعة من أصحابها وفقا للشروط المحددة بمستندات الطرح ويجب تقديمها على نموذج العطاء المدرج بكراسة الشروط والمواصفات ويجب أن يثبت على كل من مظروفي العطاء الفني و المالي نوعه من الخارج ، ويوضع المظروفان داخل ظرف مغلق بطريقة محكمة ويوضح علية اسم (الهيئة العامة لمواني البحر الأحمر) وما يفيد أن ما بداخلة  المظروف الفني والمظروف المالي ويذكر اسم العملية وتاريخ فتح المظاريف الفنية كما يذكر اسم صاحب العطاء  ، و تسلم العطاءات لإدارة المشتريات قبل التاريخ أو الموعد المحدد لفتح المظاريف الفنية أما باليد أو عن طريق البريد السريع من خلال الهيئة القومية للبريد </w:t>
      </w:r>
    </w:p>
    <w:p w:rsidR="00731F89" w:rsidRPr="00761F33" w:rsidRDefault="00731F89" w:rsidP="00731F89">
      <w:pPr>
        <w:spacing w:line="240" w:lineRule="auto"/>
        <w:ind w:left="-766" w:right="-567"/>
        <w:rPr>
          <w:rFonts w:asciiTheme="majorBidi" w:hAnsiTheme="majorBidi" w:cstheme="majorBidi"/>
          <w:b/>
          <w:bCs/>
          <w:sz w:val="28"/>
          <w:szCs w:val="28"/>
          <w:u w:val="single"/>
          <w:rtl/>
        </w:rPr>
      </w:pPr>
      <w:r w:rsidRPr="00761F33">
        <w:rPr>
          <w:rFonts w:asciiTheme="majorBidi" w:hAnsiTheme="majorBidi" w:cstheme="majorBidi"/>
          <w:b/>
          <w:bCs/>
          <w:sz w:val="28"/>
          <w:szCs w:val="28"/>
          <w:u w:val="single"/>
          <w:rtl/>
        </w:rPr>
        <w:t xml:space="preserve">المادة الثانية : المظروف المالي </w:t>
      </w:r>
    </w:p>
    <w:p w:rsidR="00731F89" w:rsidRPr="00761F33" w:rsidRDefault="00731F89" w:rsidP="003B4E7E">
      <w:pPr>
        <w:ind w:left="-766" w:right="-567"/>
        <w:rPr>
          <w:rFonts w:cstheme="minorHAnsi"/>
          <w:b/>
          <w:bCs/>
          <w:sz w:val="24"/>
          <w:szCs w:val="24"/>
          <w:rtl/>
        </w:rPr>
      </w:pPr>
      <w:r w:rsidRPr="00761F33">
        <w:rPr>
          <w:rFonts w:cstheme="minorHAnsi"/>
          <w:b/>
          <w:bCs/>
          <w:sz w:val="24"/>
          <w:szCs w:val="24"/>
          <w:rtl/>
        </w:rPr>
        <w:t xml:space="preserve">يجب </w:t>
      </w:r>
      <w:r w:rsidRPr="00761F33">
        <w:rPr>
          <w:rFonts w:cstheme="minorHAnsi" w:hint="cs"/>
          <w:b/>
          <w:bCs/>
          <w:sz w:val="24"/>
          <w:szCs w:val="24"/>
          <w:rtl/>
        </w:rPr>
        <w:t>أن</w:t>
      </w:r>
      <w:r w:rsidRPr="00761F33">
        <w:rPr>
          <w:rFonts w:cstheme="minorHAnsi"/>
          <w:b/>
          <w:bCs/>
          <w:sz w:val="24"/>
          <w:szCs w:val="24"/>
          <w:rtl/>
        </w:rPr>
        <w:t xml:space="preserve"> يحتوى على قوائم الأسعار التي توضع بمعرفة صاحب العطاء على نموذج العطاء. ( المقايسة الكمية التثمينية المعدة بمعرفة الهيئة ) وكافة العناصر التي يتطلبها العمل والتي تؤثر في القيم المالية للعرض وعلى مقدم العطاء مراعاة ما يلي في إعداده لقائمة الأسعار ( جدول الفئات ):-</w:t>
      </w:r>
      <w:r w:rsidRPr="00761F33">
        <w:rPr>
          <w:rFonts w:cstheme="minorHAnsi"/>
          <w:b/>
          <w:bCs/>
          <w:sz w:val="24"/>
          <w:szCs w:val="24"/>
          <w:rtl/>
        </w:rPr>
        <w:br/>
        <w:t>1- كتابة الأسعار  رقما وحروفا باللغة العربية، ويكون سعر الوحدة في كل صنف  بحسب ما هو مدون بجدول الفئات عدداً أو وزناً أو مقاساً أو غير ذلك دون تغيير أو تعديل في الوحدة ويجوز في حالة تقديم العطاء من فرد أو شركة في الخارج أن تكتب الأسعار  بالعملة الأجنبية  و لغرض المقارنة تتم معادلتها بالجنيه المصري بالسعر المعلن بالبنك المركزي المصري في تاريخ فتح المظاريف الفنية.</w:t>
      </w:r>
      <w:r w:rsidRPr="00761F33">
        <w:rPr>
          <w:rFonts w:cstheme="minorHAnsi"/>
          <w:b/>
          <w:bCs/>
          <w:sz w:val="24"/>
          <w:szCs w:val="24"/>
          <w:rtl/>
        </w:rPr>
        <w:br/>
        <w:t>2- أن تكون قائمة الأسعار  و جداول الفئات مؤرخة وموقعة من مقدم العطاء .</w:t>
      </w:r>
      <w:r w:rsidRPr="00761F33">
        <w:rPr>
          <w:rFonts w:cstheme="minorHAnsi"/>
          <w:b/>
          <w:bCs/>
          <w:sz w:val="24"/>
          <w:szCs w:val="24"/>
          <w:rtl/>
        </w:rPr>
        <w:br/>
        <w:t>3- عدم الكشط أو المحو  أو التحشير في جدول الفئات وكل تصحيح فى الأسعار أو غيرها يجب إعادة كتابته رقما وحروفا والتوقيع بجانبه .</w:t>
      </w:r>
      <w:r w:rsidRPr="00761F33">
        <w:rPr>
          <w:rFonts w:cstheme="minorHAnsi"/>
          <w:b/>
          <w:bCs/>
          <w:sz w:val="24"/>
          <w:szCs w:val="24"/>
          <w:rtl/>
        </w:rPr>
        <w:br/>
        <w:t xml:space="preserve">4- إذا لم يقم صاحب العطاء في عرضه المالي بتحديد سعر صنف من الأصناف المطلوب توريدها بقائمة الأسعار المقدمة منه فيعتبر ذلك امتناعاً منه عن الدخول في هذا الصنف ، أما في مقاولات </w:t>
      </w:r>
      <w:r w:rsidRPr="00761F33">
        <w:rPr>
          <w:rFonts w:cstheme="minorHAnsi" w:hint="cs"/>
          <w:b/>
          <w:bCs/>
          <w:sz w:val="24"/>
          <w:szCs w:val="24"/>
          <w:rtl/>
        </w:rPr>
        <w:t>الأعمال</w:t>
      </w:r>
      <w:r w:rsidRPr="00761F33">
        <w:rPr>
          <w:rFonts w:cstheme="minorHAnsi"/>
          <w:b/>
          <w:bCs/>
          <w:sz w:val="24"/>
          <w:szCs w:val="24"/>
          <w:rtl/>
        </w:rPr>
        <w:t xml:space="preserve"> فللجهة </w:t>
      </w:r>
      <w:r w:rsidRPr="00761F33">
        <w:rPr>
          <w:rFonts w:cstheme="minorHAnsi" w:hint="cs"/>
          <w:b/>
          <w:bCs/>
          <w:sz w:val="24"/>
          <w:szCs w:val="24"/>
          <w:rtl/>
        </w:rPr>
        <w:t>الإدارية</w:t>
      </w:r>
      <w:r w:rsidRPr="00761F33">
        <w:rPr>
          <w:rFonts w:cstheme="minorHAnsi"/>
          <w:b/>
          <w:bCs/>
          <w:sz w:val="24"/>
          <w:szCs w:val="24"/>
          <w:rtl/>
        </w:rPr>
        <w:t xml:space="preserve"> مع الاحتفاظ بحقها في استبعاد العطاء </w:t>
      </w:r>
      <w:r w:rsidRPr="00761F33">
        <w:rPr>
          <w:rFonts w:cstheme="minorHAnsi" w:hint="cs"/>
          <w:b/>
          <w:bCs/>
          <w:sz w:val="24"/>
          <w:szCs w:val="24"/>
          <w:rtl/>
        </w:rPr>
        <w:t>أن</w:t>
      </w:r>
      <w:r w:rsidRPr="00761F33">
        <w:rPr>
          <w:rFonts w:cstheme="minorHAnsi"/>
          <w:b/>
          <w:bCs/>
          <w:sz w:val="24"/>
          <w:szCs w:val="24"/>
          <w:rtl/>
        </w:rPr>
        <w:t xml:space="preserve"> تضع للبند الذى سكت صاحب العطاء عن تحديد فئته أعلى فئة لهذا البند في العطاءات المقبولة وذلك للمقارنة بينه وبين سائر العطاءات فإذا أرسيت عليه العملية فيعتبر أنه ارتضى المحاسبة على أساس أقل فئة لهذا البند في العطاءات المقبولة دون أن يكون له حق المنازعة في ذلك </w:t>
      </w:r>
      <w:r w:rsidRPr="00761F33">
        <w:rPr>
          <w:rFonts w:cstheme="minorHAnsi"/>
          <w:b/>
          <w:bCs/>
          <w:sz w:val="24"/>
          <w:szCs w:val="24"/>
          <w:rtl/>
        </w:rPr>
        <w:br/>
        <w:t xml:space="preserve">5- الفئات التي حددها صاحب العطاء بجدول الفئات تشمل  و تغطي جميع المصروفات و الالتزامات أياً كان نوعها التي يتكبدها بالنسبة إلى كل بند من البنود و كذلك تشمل القيام بإتمام توريد الأصناف و تنفيذ محل العقد وتسليمها للجهة العامة و المحافظة عليها أثناء مدة الضمان طبقاً لشروط العقد وتتم المحاسبة النهائية بالتطبيق لهذه الفئات بصرف النظر عن تقلبات السوق والعملة والتعريفة الجمركية وغيرها من الضرائب والرسوم  الأخرى  ، وفي جميع الأحوال لن يلتفت إلى أي إدعاء من صاحب العطاء بحصول خطأ في عطائه إذا قدم بعد فتح المظاريف الفنية </w:t>
      </w:r>
    </w:p>
    <w:p w:rsidR="00731F89" w:rsidRPr="00761F33" w:rsidRDefault="00731F89" w:rsidP="00731F89">
      <w:pPr>
        <w:pStyle w:val="ListParagraph"/>
        <w:spacing w:after="0" w:line="240" w:lineRule="auto"/>
        <w:ind w:left="-766" w:right="-567"/>
        <w:jc w:val="highKashida"/>
        <w:rPr>
          <w:rFonts w:asciiTheme="majorBidi" w:eastAsiaTheme="minorEastAsia" w:hAnsiTheme="majorBidi" w:cstheme="majorBidi"/>
          <w:b/>
          <w:bCs/>
          <w:sz w:val="28"/>
          <w:szCs w:val="28"/>
          <w:u w:val="single"/>
          <w:rtl/>
        </w:rPr>
      </w:pPr>
      <w:r w:rsidRPr="00761F33">
        <w:rPr>
          <w:rFonts w:asciiTheme="majorBidi" w:eastAsiaTheme="minorEastAsia" w:hAnsiTheme="majorBidi" w:cstheme="majorBidi"/>
          <w:b/>
          <w:bCs/>
          <w:sz w:val="28"/>
          <w:szCs w:val="28"/>
          <w:u w:val="single"/>
          <w:rtl/>
        </w:rPr>
        <w:t>المادة الثالثة : المظروف الفني</w:t>
      </w:r>
    </w:p>
    <w:p w:rsidR="00731F89" w:rsidRPr="00761F33" w:rsidRDefault="00731F89" w:rsidP="003B4E7E">
      <w:pPr>
        <w:ind w:left="-766" w:right="-567"/>
        <w:rPr>
          <w:rFonts w:cstheme="minorHAnsi"/>
          <w:b/>
          <w:bCs/>
          <w:sz w:val="24"/>
          <w:szCs w:val="24"/>
          <w:rtl/>
        </w:rPr>
      </w:pPr>
      <w:r w:rsidRPr="00761F33">
        <w:rPr>
          <w:rFonts w:cstheme="minorHAnsi"/>
          <w:b/>
          <w:bCs/>
          <w:sz w:val="24"/>
          <w:szCs w:val="24"/>
          <w:rtl/>
        </w:rPr>
        <w:t xml:space="preserve">على مقدم العطاء ضرورة تضمن المظروف الفني كافة البيانات الفنية إلى يرغب توضيحها و ما ورد بالمواصفات الفنية بالإضافة إلى المستندات الآتية :- </w:t>
      </w:r>
      <w:r w:rsidRPr="00761F33">
        <w:rPr>
          <w:rFonts w:cstheme="minorHAnsi"/>
          <w:b/>
          <w:bCs/>
          <w:sz w:val="24"/>
          <w:szCs w:val="24"/>
          <w:rtl/>
        </w:rPr>
        <w:br/>
        <w:t>1-  بيان الشكل القانوني لصاحب العطاء والمستندات الدالة على ذلك</w:t>
      </w:r>
    </w:p>
    <w:p w:rsidR="00731F89" w:rsidRPr="00761F33" w:rsidRDefault="00731F89" w:rsidP="003B4E7E">
      <w:pPr>
        <w:ind w:left="-766" w:right="-567"/>
        <w:rPr>
          <w:rFonts w:cstheme="minorHAnsi"/>
          <w:b/>
          <w:bCs/>
          <w:sz w:val="24"/>
          <w:szCs w:val="24"/>
        </w:rPr>
      </w:pPr>
      <w:r w:rsidRPr="00761F33">
        <w:rPr>
          <w:rFonts w:cstheme="minorHAnsi"/>
          <w:b/>
          <w:bCs/>
          <w:sz w:val="24"/>
          <w:szCs w:val="24"/>
          <w:rtl/>
        </w:rPr>
        <w:lastRenderedPageBreak/>
        <w:t>2- في حالة تقديم العطاء من اتحاد شركات تقدم وثيقة تكوين الاتحاد ويحدد الشريك المسئول.</w:t>
      </w:r>
    </w:p>
    <w:p w:rsidR="00731F89" w:rsidRPr="00761F33" w:rsidRDefault="00731F89" w:rsidP="003B4E7E">
      <w:pPr>
        <w:ind w:left="-766" w:right="-567"/>
        <w:rPr>
          <w:rFonts w:cstheme="minorHAnsi"/>
          <w:b/>
          <w:bCs/>
          <w:sz w:val="24"/>
          <w:szCs w:val="24"/>
        </w:rPr>
      </w:pPr>
      <w:r w:rsidRPr="00761F33">
        <w:rPr>
          <w:rFonts w:cstheme="minorHAnsi"/>
          <w:b/>
          <w:bCs/>
          <w:sz w:val="24"/>
          <w:szCs w:val="24"/>
          <w:rtl/>
        </w:rPr>
        <w:t>3 - بيانات عن أسماء ووظائف وخبرات الكوادر التي سيسند إليها التنفيذ و الإشراف على تنفيذ العملية</w:t>
      </w:r>
    </w:p>
    <w:p w:rsidR="00731F89" w:rsidRPr="00761F33" w:rsidRDefault="00731F89" w:rsidP="003B4E7E">
      <w:pPr>
        <w:ind w:left="-766" w:right="-567"/>
        <w:rPr>
          <w:rFonts w:cstheme="minorHAnsi"/>
          <w:b/>
          <w:bCs/>
          <w:sz w:val="24"/>
          <w:szCs w:val="24"/>
          <w:rtl/>
        </w:rPr>
      </w:pPr>
      <w:r w:rsidRPr="00761F33">
        <w:rPr>
          <w:rFonts w:cstheme="minorHAnsi" w:hint="cs"/>
          <w:b/>
          <w:bCs/>
          <w:sz w:val="24"/>
          <w:szCs w:val="24"/>
          <w:rtl/>
        </w:rPr>
        <w:t>4- صورة من السجل التجاري والبطاقة الضريبية وشهادة التسجيل لدى ضريبة القيمة المضافة</w:t>
      </w:r>
    </w:p>
    <w:p w:rsidR="00731F89" w:rsidRPr="00761F33" w:rsidRDefault="00731F89" w:rsidP="003B4E7E">
      <w:pPr>
        <w:ind w:left="-766" w:right="-567"/>
        <w:rPr>
          <w:rFonts w:cstheme="minorHAnsi"/>
          <w:b/>
          <w:bCs/>
          <w:sz w:val="24"/>
          <w:szCs w:val="24"/>
          <w:rtl/>
        </w:rPr>
      </w:pPr>
      <w:r w:rsidRPr="00761F33">
        <w:rPr>
          <w:rFonts w:cstheme="minorHAnsi" w:hint="cs"/>
          <w:b/>
          <w:bCs/>
          <w:sz w:val="24"/>
          <w:szCs w:val="24"/>
          <w:rtl/>
        </w:rPr>
        <w:t>5- إقرار بالالتزام بما جاء بكراسة الشروط والمواصفات ومحتوياتها</w:t>
      </w:r>
    </w:p>
    <w:p w:rsidR="00731F89" w:rsidRPr="00761F33" w:rsidRDefault="00731F89" w:rsidP="003B4E7E">
      <w:pPr>
        <w:ind w:left="-766" w:right="-567"/>
        <w:rPr>
          <w:rFonts w:cstheme="minorHAnsi"/>
          <w:b/>
          <w:bCs/>
          <w:sz w:val="24"/>
          <w:szCs w:val="24"/>
          <w:rtl/>
        </w:rPr>
      </w:pPr>
      <w:r w:rsidRPr="00761F33">
        <w:rPr>
          <w:rFonts w:cstheme="minorHAnsi" w:hint="cs"/>
          <w:b/>
          <w:bCs/>
          <w:sz w:val="24"/>
          <w:szCs w:val="24"/>
          <w:rtl/>
        </w:rPr>
        <w:t>6- ما يفيد سداد التأمين الابتدائي المطلوب</w:t>
      </w:r>
    </w:p>
    <w:p w:rsidR="00731F89" w:rsidRPr="00761F33" w:rsidRDefault="00731F89" w:rsidP="003B4E7E">
      <w:pPr>
        <w:ind w:left="-766" w:right="-567"/>
        <w:rPr>
          <w:rFonts w:cstheme="minorHAnsi"/>
          <w:b/>
          <w:bCs/>
          <w:sz w:val="24"/>
          <w:szCs w:val="24"/>
          <w:rtl/>
        </w:rPr>
      </w:pPr>
      <w:r w:rsidRPr="00761F33">
        <w:rPr>
          <w:rFonts w:cstheme="minorHAnsi" w:hint="cs"/>
          <w:b/>
          <w:bCs/>
          <w:sz w:val="24"/>
          <w:szCs w:val="24"/>
          <w:rtl/>
        </w:rPr>
        <w:t>7- ما يفيد شراء كراسة الشروط والمواصفات</w:t>
      </w:r>
    </w:p>
    <w:p w:rsidR="00731F89" w:rsidRPr="00761F33" w:rsidRDefault="00731F89" w:rsidP="003B4E7E">
      <w:pPr>
        <w:ind w:left="-766" w:right="-567"/>
        <w:rPr>
          <w:rFonts w:cstheme="minorHAnsi"/>
          <w:b/>
          <w:bCs/>
          <w:sz w:val="24"/>
          <w:szCs w:val="24"/>
          <w:rtl/>
        </w:rPr>
      </w:pPr>
      <w:r w:rsidRPr="00761F33">
        <w:rPr>
          <w:rFonts w:cstheme="minorHAnsi" w:hint="cs"/>
          <w:b/>
          <w:bCs/>
          <w:sz w:val="24"/>
          <w:szCs w:val="24"/>
          <w:rtl/>
        </w:rPr>
        <w:t>8- ما يفيد التسجيل بمنظومة الفاتورة الاليكترونية</w:t>
      </w:r>
    </w:p>
    <w:p w:rsidR="00731F89" w:rsidRPr="00761F33" w:rsidRDefault="00731F89" w:rsidP="003B4E7E">
      <w:pPr>
        <w:ind w:left="-766" w:right="-567"/>
        <w:rPr>
          <w:rFonts w:cstheme="minorHAnsi"/>
          <w:b/>
          <w:bCs/>
          <w:sz w:val="24"/>
          <w:szCs w:val="24"/>
        </w:rPr>
      </w:pPr>
      <w:r w:rsidRPr="00761F33">
        <w:rPr>
          <w:rFonts w:cstheme="minorHAnsi" w:hint="cs"/>
          <w:b/>
          <w:bCs/>
          <w:sz w:val="24"/>
          <w:szCs w:val="24"/>
          <w:rtl/>
        </w:rPr>
        <w:t>9- ما يفيد التسجيل على بوابه التعاقدات العامة</w:t>
      </w:r>
    </w:p>
    <w:p w:rsidR="00761F33" w:rsidRDefault="00731F89" w:rsidP="003B4E7E">
      <w:pPr>
        <w:ind w:left="-766" w:right="-567"/>
        <w:rPr>
          <w:rFonts w:cstheme="minorHAnsi"/>
          <w:b/>
          <w:bCs/>
          <w:sz w:val="24"/>
          <w:szCs w:val="24"/>
        </w:rPr>
      </w:pPr>
      <w:r w:rsidRPr="00761F33">
        <w:rPr>
          <w:rFonts w:cstheme="minorHAnsi" w:hint="cs"/>
          <w:b/>
          <w:bCs/>
          <w:sz w:val="24"/>
          <w:szCs w:val="24"/>
          <w:rtl/>
        </w:rPr>
        <w:t>10</w:t>
      </w:r>
      <w:r w:rsidRPr="00761F33">
        <w:rPr>
          <w:rFonts w:cstheme="minorHAnsi"/>
          <w:b/>
          <w:bCs/>
          <w:sz w:val="24"/>
          <w:szCs w:val="24"/>
          <w:rtl/>
        </w:rPr>
        <w:t>-</w:t>
      </w:r>
      <w:r w:rsidR="00761F33">
        <w:rPr>
          <w:rFonts w:cstheme="minorHAnsi"/>
          <w:b/>
          <w:bCs/>
          <w:sz w:val="24"/>
          <w:szCs w:val="24"/>
          <w:rtl/>
        </w:rPr>
        <w:t xml:space="preserve"> تم توفير البند المالي للعملية </w:t>
      </w:r>
    </w:p>
    <w:p w:rsidR="00761F33" w:rsidRDefault="00761F33" w:rsidP="003B4E7E">
      <w:pPr>
        <w:ind w:left="-766" w:right="-567"/>
        <w:rPr>
          <w:rFonts w:cstheme="minorHAnsi"/>
          <w:b/>
          <w:bCs/>
          <w:sz w:val="24"/>
          <w:szCs w:val="24"/>
          <w:rtl/>
        </w:rPr>
      </w:pPr>
      <w:r>
        <w:rPr>
          <w:rFonts w:cstheme="minorHAnsi" w:hint="cs"/>
          <w:b/>
          <w:bCs/>
          <w:sz w:val="24"/>
          <w:szCs w:val="24"/>
          <w:rtl/>
          <w:lang w:bidi="ar-EG"/>
        </w:rPr>
        <w:t>11-</w:t>
      </w:r>
      <w:r w:rsidR="00731F89" w:rsidRPr="00761F33">
        <w:rPr>
          <w:rFonts w:cstheme="minorHAnsi"/>
          <w:b/>
          <w:bCs/>
          <w:sz w:val="24"/>
          <w:szCs w:val="24"/>
          <w:rtl/>
        </w:rPr>
        <w:t xml:space="preserve"> يلتزم مقدم العرض بلصق طابع الشهيد فئة خمسة جنيهات على كراسة الشروط والمواصفات طبقا لقرار</w:t>
      </w:r>
      <w:r>
        <w:rPr>
          <w:rFonts w:cstheme="minorHAnsi"/>
          <w:b/>
          <w:bCs/>
          <w:sz w:val="24"/>
          <w:szCs w:val="24"/>
          <w:rtl/>
        </w:rPr>
        <w:t xml:space="preserve"> وزير المالية رقم (2) لسنة 2019</w:t>
      </w:r>
    </w:p>
    <w:p w:rsidR="00761F33" w:rsidRDefault="00761F33" w:rsidP="003B4E7E">
      <w:pPr>
        <w:ind w:left="-766" w:right="-567"/>
        <w:rPr>
          <w:rFonts w:cstheme="minorHAnsi"/>
          <w:b/>
          <w:bCs/>
          <w:sz w:val="24"/>
          <w:szCs w:val="24"/>
          <w:rtl/>
        </w:rPr>
      </w:pPr>
      <w:r>
        <w:rPr>
          <w:rFonts w:cstheme="minorHAnsi" w:hint="cs"/>
          <w:b/>
          <w:bCs/>
          <w:sz w:val="24"/>
          <w:szCs w:val="24"/>
          <w:rtl/>
        </w:rPr>
        <w:t>12-</w:t>
      </w:r>
      <w:r w:rsidR="00731F89" w:rsidRPr="00761F33">
        <w:rPr>
          <w:rFonts w:cstheme="minorHAnsi"/>
          <w:b/>
          <w:bCs/>
          <w:sz w:val="24"/>
          <w:szCs w:val="24"/>
          <w:rtl/>
        </w:rPr>
        <w:t xml:space="preserve"> مدة الارتباط بالأسعار والتي يجب إلا تقل عن ثلاثة شهور من تاريخ فتح المظاري</w:t>
      </w:r>
      <w:r>
        <w:rPr>
          <w:rFonts w:cstheme="minorHAnsi"/>
          <w:b/>
          <w:bCs/>
          <w:sz w:val="24"/>
          <w:szCs w:val="24"/>
          <w:rtl/>
        </w:rPr>
        <w:t>ف</w:t>
      </w:r>
    </w:p>
    <w:p w:rsidR="00761F33" w:rsidRDefault="00761F33" w:rsidP="003B4E7E">
      <w:pPr>
        <w:ind w:left="-766" w:right="-567"/>
        <w:rPr>
          <w:rFonts w:cstheme="minorHAnsi"/>
          <w:b/>
          <w:bCs/>
          <w:sz w:val="24"/>
          <w:szCs w:val="24"/>
          <w:rtl/>
        </w:rPr>
      </w:pPr>
      <w:r>
        <w:rPr>
          <w:rFonts w:cstheme="minorHAnsi" w:hint="cs"/>
          <w:b/>
          <w:bCs/>
          <w:sz w:val="24"/>
          <w:szCs w:val="24"/>
          <w:rtl/>
        </w:rPr>
        <w:t>13</w:t>
      </w:r>
      <w:r w:rsidR="00731F89" w:rsidRPr="00761F33">
        <w:rPr>
          <w:rFonts w:cstheme="minorHAnsi"/>
          <w:b/>
          <w:bCs/>
          <w:sz w:val="24"/>
          <w:szCs w:val="24"/>
          <w:rtl/>
        </w:rPr>
        <w:t>- الضمان: لمدة ع</w:t>
      </w:r>
      <w:r>
        <w:rPr>
          <w:rFonts w:cstheme="minorHAnsi"/>
          <w:b/>
          <w:bCs/>
          <w:sz w:val="24"/>
          <w:szCs w:val="24"/>
          <w:rtl/>
        </w:rPr>
        <w:t>ام من تاريخ الاستلام الابتدائي</w:t>
      </w:r>
    </w:p>
    <w:p w:rsidR="00761F33" w:rsidRDefault="00761F33" w:rsidP="003B4E7E">
      <w:pPr>
        <w:ind w:left="-766" w:right="-567"/>
        <w:rPr>
          <w:rFonts w:cstheme="minorHAnsi"/>
          <w:b/>
          <w:bCs/>
          <w:sz w:val="24"/>
          <w:szCs w:val="24"/>
          <w:rtl/>
        </w:rPr>
      </w:pPr>
      <w:r>
        <w:rPr>
          <w:rFonts w:cstheme="minorHAnsi" w:hint="cs"/>
          <w:b/>
          <w:bCs/>
          <w:sz w:val="24"/>
          <w:szCs w:val="24"/>
          <w:rtl/>
        </w:rPr>
        <w:t>14</w:t>
      </w:r>
      <w:r w:rsidR="00731F89" w:rsidRPr="00761F33">
        <w:rPr>
          <w:rFonts w:cstheme="minorHAnsi"/>
          <w:b/>
          <w:bCs/>
          <w:sz w:val="24"/>
          <w:szCs w:val="24"/>
          <w:rtl/>
        </w:rPr>
        <w:t>- تقديم سابقة أعمال</w:t>
      </w:r>
      <w:r w:rsidR="00731F89" w:rsidRPr="00761F33">
        <w:rPr>
          <w:rFonts w:cstheme="minorHAnsi" w:hint="cs"/>
          <w:b/>
          <w:bCs/>
          <w:sz w:val="24"/>
          <w:szCs w:val="24"/>
          <w:rtl/>
        </w:rPr>
        <w:t xml:space="preserve"> </w:t>
      </w:r>
      <w:r w:rsidR="00731F89" w:rsidRPr="00761F33">
        <w:rPr>
          <w:rFonts w:cstheme="minorHAnsi"/>
          <w:b/>
          <w:bCs/>
          <w:sz w:val="24"/>
          <w:szCs w:val="24"/>
          <w:rtl/>
        </w:rPr>
        <w:t>في نفس المجال</w:t>
      </w:r>
      <w:r w:rsidR="00731F89" w:rsidRPr="00761F33">
        <w:rPr>
          <w:rFonts w:cstheme="minorHAnsi" w:hint="cs"/>
          <w:b/>
          <w:bCs/>
          <w:sz w:val="24"/>
          <w:szCs w:val="24"/>
          <w:rtl/>
        </w:rPr>
        <w:t xml:space="preserve"> صادرة من الجهة التي تم تنفيذ الأعمال لها </w:t>
      </w:r>
    </w:p>
    <w:p w:rsidR="00761F33" w:rsidRDefault="00761F33" w:rsidP="003B4E7E">
      <w:pPr>
        <w:ind w:left="-766" w:right="-567"/>
        <w:rPr>
          <w:rFonts w:cstheme="minorHAnsi"/>
          <w:b/>
          <w:bCs/>
          <w:sz w:val="24"/>
          <w:szCs w:val="24"/>
          <w:rtl/>
        </w:rPr>
      </w:pPr>
      <w:r>
        <w:rPr>
          <w:rFonts w:cstheme="minorHAnsi" w:hint="cs"/>
          <w:b/>
          <w:bCs/>
          <w:sz w:val="24"/>
          <w:szCs w:val="24"/>
          <w:rtl/>
        </w:rPr>
        <w:t>15</w:t>
      </w:r>
      <w:r w:rsidR="00731F89" w:rsidRPr="00761F33">
        <w:rPr>
          <w:rFonts w:cstheme="minorHAnsi"/>
          <w:b/>
          <w:bCs/>
          <w:sz w:val="24"/>
          <w:szCs w:val="24"/>
          <w:rtl/>
        </w:rPr>
        <w:t>- يرفق تأمين ابتدائي بمبلغ  قدره                  جنيه (                    جنيه لا غير ) ويؤدى نقدا بإيداعها بخزينة الهيئة بموجب إيصال رسمي يثبت في العطاء رقمه وتاريخه ولا تحسب فائدة على هذه المبالغ وتقبل الشيكات على المصارف المحلية إذا كان مؤشرا عليها بالقبول من المصرف المسحوبة عليه كما تقبل الشيكات المسحوبة على مصارف بالخارج بشرط التأشير عليها بالقبول من احد المصارف المعتمدة بالداخل, وإذا كان التامين خطاب ضمان وجب أن يصدر من احد المصارف المحلية المعتمدة وإلا يقترن بأي قيد أو شرط وان يقر فيه المصرف بان يدفع تحت أمر الهيئة مبلغا يوازى التامين المطلوب وانه مستعد لأدائه بأكمله عند أول طلب منه دون الالتفات إلى أية اعتراضات من مقدم العطاء ويكون صالح لمدة ثل</w:t>
      </w:r>
      <w:r>
        <w:rPr>
          <w:rFonts w:cstheme="minorHAnsi"/>
          <w:b/>
          <w:bCs/>
          <w:sz w:val="24"/>
          <w:szCs w:val="24"/>
          <w:rtl/>
        </w:rPr>
        <w:t xml:space="preserve">اث شهور من تاريخ فتح المظاريف </w:t>
      </w:r>
    </w:p>
    <w:p w:rsidR="00761F33" w:rsidRDefault="00761F33" w:rsidP="003B4E7E">
      <w:pPr>
        <w:ind w:left="-766" w:right="-567"/>
        <w:rPr>
          <w:rFonts w:cstheme="minorHAnsi"/>
          <w:b/>
          <w:bCs/>
          <w:sz w:val="24"/>
          <w:szCs w:val="24"/>
          <w:rtl/>
        </w:rPr>
      </w:pPr>
      <w:r>
        <w:rPr>
          <w:rFonts w:cstheme="minorHAnsi" w:hint="cs"/>
          <w:b/>
          <w:bCs/>
          <w:sz w:val="24"/>
          <w:szCs w:val="24"/>
          <w:rtl/>
        </w:rPr>
        <w:t>16</w:t>
      </w:r>
      <w:r w:rsidR="00731F89" w:rsidRPr="00761F33">
        <w:rPr>
          <w:rFonts w:cstheme="minorHAnsi"/>
          <w:b/>
          <w:bCs/>
          <w:sz w:val="24"/>
          <w:szCs w:val="24"/>
          <w:rtl/>
        </w:rPr>
        <w:t xml:space="preserve">- يقدم تأمين نهائي قدره 5% من قيمة العملية عند الرسو  ولا </w:t>
      </w:r>
      <w:r>
        <w:rPr>
          <w:rFonts w:cstheme="minorHAnsi"/>
          <w:b/>
          <w:bCs/>
          <w:sz w:val="24"/>
          <w:szCs w:val="24"/>
          <w:rtl/>
        </w:rPr>
        <w:t xml:space="preserve">يرد إلا بعد انتهاء فترة الضمان </w:t>
      </w:r>
    </w:p>
    <w:p w:rsidR="00761F33" w:rsidRDefault="00731F89" w:rsidP="00761F33">
      <w:pPr>
        <w:spacing w:line="240" w:lineRule="auto"/>
        <w:ind w:left="-766" w:right="-567"/>
        <w:rPr>
          <w:rFonts w:cstheme="minorHAnsi"/>
          <w:b/>
          <w:bCs/>
          <w:sz w:val="24"/>
          <w:szCs w:val="24"/>
          <w:rtl/>
        </w:rPr>
      </w:pPr>
      <w:r w:rsidRPr="00761F33">
        <w:rPr>
          <w:rFonts w:cstheme="minorHAnsi"/>
          <w:b/>
          <w:bCs/>
          <w:sz w:val="12"/>
          <w:szCs w:val="12"/>
          <w:rtl/>
        </w:rPr>
        <w:br/>
      </w:r>
      <w:r w:rsidRPr="00761F33">
        <w:rPr>
          <w:rFonts w:asciiTheme="majorBidi" w:hAnsiTheme="majorBidi" w:cstheme="majorBidi"/>
          <w:b/>
          <w:bCs/>
          <w:sz w:val="28"/>
          <w:szCs w:val="28"/>
          <w:u w:val="single"/>
          <w:rtl/>
        </w:rPr>
        <w:t xml:space="preserve">المادة الرابعة : </w:t>
      </w:r>
      <w:r w:rsidRPr="00761F33">
        <w:rPr>
          <w:rFonts w:asciiTheme="majorBidi" w:hAnsiTheme="majorBidi" w:cstheme="majorBidi"/>
          <w:b/>
          <w:bCs/>
          <w:sz w:val="28"/>
          <w:szCs w:val="28"/>
          <w:u w:val="single"/>
          <w:rtl/>
        </w:rPr>
        <w:br/>
      </w:r>
      <w:r w:rsidRPr="00761F33">
        <w:rPr>
          <w:rFonts w:cstheme="minorHAnsi"/>
          <w:b/>
          <w:bCs/>
          <w:sz w:val="24"/>
          <w:szCs w:val="24"/>
          <w:rtl/>
        </w:rPr>
        <w:t xml:space="preserve"> مدة </w:t>
      </w:r>
      <w:r w:rsidRPr="00761F33">
        <w:rPr>
          <w:rFonts w:cstheme="minorHAnsi" w:hint="cs"/>
          <w:b/>
          <w:bCs/>
          <w:sz w:val="24"/>
          <w:szCs w:val="24"/>
          <w:rtl/>
        </w:rPr>
        <w:t>التوريد</w:t>
      </w:r>
      <w:r w:rsidRPr="00761F33">
        <w:rPr>
          <w:rFonts w:cstheme="minorHAnsi"/>
          <w:b/>
          <w:bCs/>
          <w:sz w:val="24"/>
          <w:szCs w:val="24"/>
          <w:rtl/>
        </w:rPr>
        <w:t xml:space="preserve"> </w:t>
      </w:r>
      <w:r w:rsidR="00596941" w:rsidRPr="00761F33">
        <w:rPr>
          <w:rFonts w:cstheme="minorHAnsi"/>
          <w:b/>
          <w:bCs/>
          <w:sz w:val="24"/>
          <w:szCs w:val="24"/>
        </w:rPr>
        <w:t>3</w:t>
      </w:r>
      <w:r w:rsidRPr="00761F33">
        <w:rPr>
          <w:rFonts w:cstheme="minorHAnsi" w:hint="cs"/>
          <w:b/>
          <w:bCs/>
          <w:sz w:val="24"/>
          <w:szCs w:val="24"/>
          <w:rtl/>
        </w:rPr>
        <w:t xml:space="preserve"> أشهر</w:t>
      </w:r>
      <w:r w:rsidR="00761F33">
        <w:rPr>
          <w:rFonts w:cstheme="minorHAnsi"/>
          <w:b/>
          <w:bCs/>
          <w:sz w:val="24"/>
          <w:szCs w:val="24"/>
          <w:rtl/>
        </w:rPr>
        <w:t xml:space="preserve"> من تاريخ التعاقد  </w:t>
      </w:r>
    </w:p>
    <w:p w:rsidR="00761F33" w:rsidRDefault="00731F89" w:rsidP="003B4E7E">
      <w:pPr>
        <w:ind w:left="-766" w:right="-567"/>
        <w:rPr>
          <w:rFonts w:cstheme="minorHAnsi"/>
          <w:b/>
          <w:bCs/>
          <w:sz w:val="24"/>
          <w:szCs w:val="24"/>
          <w:rtl/>
        </w:rPr>
      </w:pPr>
      <w:r w:rsidRPr="00761F33">
        <w:rPr>
          <w:rFonts w:ascii="Sakkal Majalla" w:hAnsi="Sakkal Majalla" w:cs="PT Bold Heading"/>
          <w:sz w:val="14"/>
          <w:szCs w:val="14"/>
          <w:rtl/>
          <w:lang w:bidi="ar-EG"/>
        </w:rPr>
        <w:br/>
      </w:r>
      <w:r w:rsidRPr="00761F33">
        <w:rPr>
          <w:rFonts w:asciiTheme="majorBidi" w:hAnsiTheme="majorBidi" w:cstheme="majorBidi"/>
          <w:b/>
          <w:bCs/>
          <w:sz w:val="28"/>
          <w:szCs w:val="28"/>
          <w:u w:val="single"/>
          <w:rtl/>
        </w:rPr>
        <w:t xml:space="preserve">المادة الخامسة : </w:t>
      </w:r>
      <w:r w:rsidRPr="00761F33">
        <w:rPr>
          <w:rFonts w:asciiTheme="majorBidi" w:hAnsiTheme="majorBidi" w:cstheme="majorBidi"/>
          <w:b/>
          <w:bCs/>
          <w:sz w:val="28"/>
          <w:szCs w:val="28"/>
          <w:u w:val="single"/>
          <w:rtl/>
        </w:rPr>
        <w:br/>
      </w:r>
      <w:r w:rsidRPr="00761F33">
        <w:rPr>
          <w:rFonts w:cstheme="minorHAnsi"/>
          <w:b/>
          <w:bCs/>
          <w:sz w:val="24"/>
          <w:szCs w:val="24"/>
          <w:rtl/>
        </w:rPr>
        <w:t xml:space="preserve">طريقة السداد: بعد الفحص و الاستلام عن طريق التحويل الالكتروني على الحساب الخاص بالشركة الراسي عليها الأعمال وبموجب محضر </w:t>
      </w:r>
      <w:r w:rsidRPr="00761F33">
        <w:rPr>
          <w:rFonts w:cstheme="minorHAnsi" w:hint="cs"/>
          <w:b/>
          <w:bCs/>
          <w:sz w:val="24"/>
          <w:szCs w:val="24"/>
          <w:rtl/>
        </w:rPr>
        <w:t>فحص و استلام</w:t>
      </w:r>
      <w:r w:rsidRPr="00761F33">
        <w:rPr>
          <w:rFonts w:cstheme="minorHAnsi"/>
          <w:b/>
          <w:bCs/>
          <w:sz w:val="24"/>
          <w:szCs w:val="24"/>
          <w:rtl/>
        </w:rPr>
        <w:t xml:space="preserve"> معتمد من السلطة المختصة</w:t>
      </w:r>
    </w:p>
    <w:p w:rsidR="00731F89" w:rsidRPr="00761F33" w:rsidRDefault="00731F89" w:rsidP="003B4E7E">
      <w:pPr>
        <w:ind w:left="-766" w:right="-567"/>
        <w:rPr>
          <w:rFonts w:cstheme="minorHAnsi"/>
          <w:b/>
          <w:bCs/>
          <w:sz w:val="24"/>
          <w:szCs w:val="24"/>
          <w:rtl/>
        </w:rPr>
      </w:pPr>
      <w:r w:rsidRPr="00761F33">
        <w:rPr>
          <w:rFonts w:cstheme="minorHAnsi"/>
          <w:b/>
          <w:bCs/>
          <w:sz w:val="14"/>
          <w:szCs w:val="14"/>
          <w:rtl/>
        </w:rPr>
        <w:lastRenderedPageBreak/>
        <w:br/>
      </w:r>
      <w:r w:rsidRPr="00761F33">
        <w:rPr>
          <w:rFonts w:asciiTheme="majorBidi" w:hAnsiTheme="majorBidi" w:cstheme="majorBidi"/>
          <w:b/>
          <w:bCs/>
          <w:sz w:val="28"/>
          <w:szCs w:val="28"/>
          <w:u w:val="single"/>
          <w:rtl/>
        </w:rPr>
        <w:t>المادة السادسة :</w:t>
      </w:r>
      <w:r w:rsidRPr="00761F33">
        <w:rPr>
          <w:rFonts w:asciiTheme="majorBidi" w:hAnsiTheme="majorBidi" w:cstheme="majorBidi"/>
          <w:b/>
          <w:bCs/>
          <w:sz w:val="28"/>
          <w:szCs w:val="28"/>
          <w:u w:val="single"/>
          <w:rtl/>
        </w:rPr>
        <w:br/>
      </w:r>
      <w:r w:rsidRPr="00761F33">
        <w:rPr>
          <w:rFonts w:cstheme="minorHAnsi"/>
          <w:b/>
          <w:bCs/>
          <w:sz w:val="24"/>
          <w:szCs w:val="24"/>
          <w:rtl/>
        </w:rPr>
        <w:t xml:space="preserve">العملية وحدة واحدة غير قابلة للتجزئة . </w:t>
      </w:r>
    </w:p>
    <w:p w:rsidR="00731F89" w:rsidRPr="00761F33" w:rsidRDefault="00731F89" w:rsidP="00731F89">
      <w:pPr>
        <w:pStyle w:val="NoSpacing"/>
        <w:ind w:left="-766" w:right="-567"/>
        <w:rPr>
          <w:rFonts w:asciiTheme="majorBidi" w:hAnsiTheme="majorBidi" w:cstheme="majorBidi"/>
          <w:b/>
          <w:bCs/>
          <w:sz w:val="24"/>
          <w:szCs w:val="24"/>
          <w:rtl/>
          <w:lang w:bidi="ar-EG"/>
        </w:rPr>
      </w:pPr>
      <w:r w:rsidRPr="00761F33">
        <w:rPr>
          <w:rFonts w:asciiTheme="majorBidi" w:eastAsiaTheme="minorEastAsia" w:hAnsiTheme="majorBidi" w:cstheme="majorBidi"/>
          <w:b/>
          <w:bCs/>
          <w:sz w:val="28"/>
          <w:szCs w:val="28"/>
          <w:u w:val="single"/>
          <w:rtl/>
        </w:rPr>
        <w:t xml:space="preserve">المادة السابعة : </w:t>
      </w:r>
    </w:p>
    <w:p w:rsidR="00731F89" w:rsidRPr="00761F33" w:rsidRDefault="00731F89" w:rsidP="003B4E7E">
      <w:pPr>
        <w:pStyle w:val="NoSpacing"/>
        <w:spacing w:line="276" w:lineRule="auto"/>
        <w:ind w:left="-766" w:right="-567"/>
        <w:rPr>
          <w:rFonts w:eastAsiaTheme="minorEastAsia" w:cstheme="minorHAnsi"/>
          <w:b/>
          <w:bCs/>
          <w:sz w:val="24"/>
          <w:szCs w:val="24"/>
          <w:rtl/>
        </w:rPr>
      </w:pPr>
      <w:r w:rsidRPr="00761F33">
        <w:rPr>
          <w:rFonts w:eastAsiaTheme="minorEastAsia" w:cstheme="minorHAnsi"/>
          <w:b/>
          <w:bCs/>
          <w:sz w:val="24"/>
          <w:szCs w:val="24"/>
          <w:rtl/>
        </w:rPr>
        <w:t xml:space="preserve">سيتم إخطار أصحاب العطاءات الفنية المقبولة بموعد فتح المظاريف المالية المقدمة منهم عن طريق إدارة المشتريات بالهيئة على عنوان أصحاب العطاءات . </w:t>
      </w:r>
    </w:p>
    <w:p w:rsidR="00731F89" w:rsidRPr="00761F33" w:rsidRDefault="00731F89" w:rsidP="003B4E7E">
      <w:pPr>
        <w:pStyle w:val="NoSpacing"/>
        <w:spacing w:line="276" w:lineRule="auto"/>
        <w:ind w:left="-766" w:right="-567"/>
        <w:rPr>
          <w:rFonts w:asciiTheme="majorBidi" w:hAnsiTheme="majorBidi" w:cstheme="majorBidi"/>
          <w:b/>
          <w:bCs/>
          <w:sz w:val="24"/>
          <w:szCs w:val="24"/>
          <w:rtl/>
          <w:lang w:bidi="ar-EG"/>
        </w:rPr>
      </w:pPr>
      <w:r w:rsidRPr="00014205">
        <w:rPr>
          <w:rFonts w:ascii="Sakkal Majalla" w:hAnsi="Sakkal Majalla" w:cs="PT Bold Heading"/>
          <w:sz w:val="18"/>
          <w:szCs w:val="18"/>
          <w:rtl/>
          <w:lang w:bidi="ar-EG"/>
        </w:rPr>
        <w:br/>
      </w:r>
      <w:r w:rsidRPr="00761F33">
        <w:rPr>
          <w:rFonts w:asciiTheme="majorBidi" w:eastAsiaTheme="minorEastAsia" w:hAnsiTheme="majorBidi" w:cstheme="majorBidi"/>
          <w:b/>
          <w:bCs/>
          <w:sz w:val="28"/>
          <w:szCs w:val="28"/>
          <w:u w:val="single"/>
          <w:rtl/>
        </w:rPr>
        <w:t xml:space="preserve">المادة الثامنة : </w:t>
      </w:r>
    </w:p>
    <w:p w:rsidR="003B4E7E" w:rsidRDefault="00731F89" w:rsidP="003B4E7E">
      <w:pPr>
        <w:pStyle w:val="NoSpacing"/>
        <w:spacing w:line="276" w:lineRule="auto"/>
        <w:ind w:left="-766" w:right="-567"/>
        <w:rPr>
          <w:rFonts w:eastAsiaTheme="minorEastAsia" w:cstheme="minorHAnsi"/>
          <w:b/>
          <w:bCs/>
          <w:sz w:val="24"/>
          <w:szCs w:val="24"/>
          <w:rtl/>
        </w:rPr>
      </w:pPr>
      <w:r w:rsidRPr="00761F33">
        <w:rPr>
          <w:rFonts w:eastAsiaTheme="minorEastAsia" w:cstheme="minorHAnsi"/>
          <w:b/>
          <w:bCs/>
          <w:sz w:val="24"/>
          <w:szCs w:val="24"/>
          <w:rtl/>
        </w:rPr>
        <w:t>يجوز لصاحب العطاء أو مندوبة ان يحضر جلسة فتح المظاريف الفنية والمالية فى الموعد المحدد لذلك لسماع قراءة محتوياتها</w:t>
      </w:r>
    </w:p>
    <w:p w:rsidR="00761F33" w:rsidRPr="003B4E7E" w:rsidRDefault="00731F89" w:rsidP="003B4E7E">
      <w:pPr>
        <w:pStyle w:val="NoSpacing"/>
        <w:spacing w:line="276" w:lineRule="auto"/>
        <w:ind w:left="-766" w:right="-567"/>
        <w:rPr>
          <w:rFonts w:eastAsiaTheme="minorEastAsia" w:cstheme="minorHAnsi"/>
          <w:b/>
          <w:bCs/>
          <w:sz w:val="24"/>
          <w:szCs w:val="24"/>
          <w:rtl/>
        </w:rPr>
      </w:pPr>
      <w:r w:rsidRPr="003B4E7E">
        <w:rPr>
          <w:rFonts w:ascii="Sakkal Majalla" w:hAnsi="Sakkal Majalla" w:cs="PT Bold Heading"/>
          <w:sz w:val="8"/>
          <w:szCs w:val="10"/>
          <w:rtl/>
          <w:lang w:bidi="ar-EG"/>
        </w:rPr>
        <w:br/>
      </w:r>
      <w:r w:rsidRPr="00761F33">
        <w:rPr>
          <w:rFonts w:asciiTheme="majorBidi" w:eastAsiaTheme="minorEastAsia" w:hAnsiTheme="majorBidi" w:cstheme="majorBidi"/>
          <w:b/>
          <w:bCs/>
          <w:sz w:val="28"/>
          <w:szCs w:val="28"/>
          <w:u w:val="single"/>
          <w:rtl/>
        </w:rPr>
        <w:t>المادة التاسعة :</w:t>
      </w:r>
      <w:r w:rsidRPr="00761F33">
        <w:rPr>
          <w:rFonts w:asciiTheme="majorBidi" w:eastAsiaTheme="minorEastAsia" w:hAnsiTheme="majorBidi" w:cstheme="majorBidi"/>
          <w:b/>
          <w:bCs/>
          <w:sz w:val="28"/>
          <w:szCs w:val="28"/>
          <w:u w:val="single"/>
          <w:rtl/>
        </w:rPr>
        <w:br/>
      </w:r>
      <w:r w:rsidRPr="00761F33">
        <w:rPr>
          <w:rFonts w:eastAsiaTheme="minorEastAsia" w:cstheme="minorHAnsi"/>
          <w:b/>
          <w:bCs/>
          <w:sz w:val="24"/>
          <w:szCs w:val="24"/>
          <w:rtl/>
        </w:rPr>
        <w:t>يجب أن يكون صاحب العطاء مقيما في جمهورية مصر العربية أو يكون له وكيلا فيها و إلا وجب عليه ان يبين في عطائه الوكيل المعتمد منه في جمهورية مصر العربية فيما لو رست عليه المناقصة وان يبين فى عطائه العنوان الذي يمكن مخابرته فيه ويعتبر إعلانه صحيحا و إذا كان العطاء مقدما من وكيل عن صاحب العطاء فعليه أن يقدم معه توكيلا مصدقا عليه من السلطات المختصة بالإضافة إلى كافة الطلبات والمستندات التي يجب عليه تقديمها وفقا لإحكام الق</w:t>
      </w:r>
      <w:r w:rsidR="003B4E7E">
        <w:rPr>
          <w:rFonts w:eastAsiaTheme="minorEastAsia" w:cstheme="minorHAnsi"/>
          <w:b/>
          <w:bCs/>
          <w:sz w:val="24"/>
          <w:szCs w:val="24"/>
          <w:rtl/>
        </w:rPr>
        <w:t>وانين والقرارات التي تنظم ذلك .</w:t>
      </w:r>
    </w:p>
    <w:p w:rsidR="00731F89" w:rsidRPr="00761F33" w:rsidRDefault="00731F89" w:rsidP="003B4E7E">
      <w:pPr>
        <w:pStyle w:val="NoSpacing"/>
        <w:spacing w:line="276" w:lineRule="auto"/>
        <w:ind w:left="-766" w:right="-567"/>
        <w:rPr>
          <w:rFonts w:eastAsiaTheme="minorEastAsia" w:cstheme="minorHAnsi"/>
          <w:b/>
          <w:bCs/>
          <w:sz w:val="24"/>
          <w:szCs w:val="24"/>
          <w:rtl/>
        </w:rPr>
      </w:pPr>
      <w:r w:rsidRPr="003B4E7E">
        <w:rPr>
          <w:rFonts w:ascii="Sakkal Majalla" w:hAnsi="Sakkal Majalla" w:cs="PT Bold Heading"/>
          <w:sz w:val="12"/>
          <w:szCs w:val="12"/>
          <w:rtl/>
          <w:lang w:bidi="ar-EG"/>
        </w:rPr>
        <w:br/>
      </w:r>
      <w:r w:rsidRPr="00761F33">
        <w:rPr>
          <w:rFonts w:asciiTheme="majorBidi" w:eastAsiaTheme="minorEastAsia" w:hAnsiTheme="majorBidi" w:cstheme="majorBidi"/>
          <w:b/>
          <w:bCs/>
          <w:sz w:val="28"/>
          <w:szCs w:val="28"/>
          <w:u w:val="single"/>
          <w:rtl/>
        </w:rPr>
        <w:t>المادة العاشرة  :</w:t>
      </w:r>
      <w:r w:rsidRPr="00014205">
        <w:rPr>
          <w:rFonts w:ascii="Sakkal Majalla" w:eastAsiaTheme="minorEastAsia" w:hAnsi="Sakkal Majalla" w:cs="PT Bold Heading"/>
          <w:sz w:val="28"/>
          <w:szCs w:val="28"/>
          <w:u w:val="single"/>
          <w:rtl/>
        </w:rPr>
        <w:t xml:space="preserve">  </w:t>
      </w:r>
      <w:r w:rsidRPr="00014205">
        <w:rPr>
          <w:rFonts w:ascii="Sakkal Majalla" w:eastAsiaTheme="minorEastAsia" w:hAnsi="Sakkal Majalla" w:cs="PT Bold Heading"/>
          <w:sz w:val="28"/>
          <w:szCs w:val="28"/>
          <w:u w:val="single"/>
          <w:rtl/>
        </w:rPr>
        <w:br/>
      </w:r>
      <w:r w:rsidRPr="00761F33">
        <w:rPr>
          <w:rFonts w:eastAsiaTheme="minorEastAsia" w:cstheme="minorHAnsi"/>
          <w:b/>
          <w:bCs/>
          <w:sz w:val="24"/>
          <w:szCs w:val="24"/>
          <w:rtl/>
        </w:rPr>
        <w:t>يجب أن تصل العطاءات إلى إدارة المشتريات بالهيئة في الميعاد غايته الساعة  الثانية عشر من ظهر اليوم المحدد بالإعلان  لفتح المظاريف الفنية ولا يعتد بأي عطاء أو تعديل  فيه  يرد  بعد الميعاد  المذكور ويحظر التعديل في أسعار العطاءات المقدمة بعد هذا الموعد ويسرى هذا الحظر على صاحب العطاء الفائز</w:t>
      </w:r>
    </w:p>
    <w:p w:rsidR="00731F89" w:rsidRPr="00761F33" w:rsidRDefault="00731F89" w:rsidP="003B4E7E">
      <w:pPr>
        <w:ind w:left="-766" w:right="-567"/>
        <w:rPr>
          <w:rFonts w:cstheme="minorHAnsi"/>
          <w:b/>
          <w:bCs/>
          <w:sz w:val="24"/>
          <w:szCs w:val="24"/>
          <w:rtl/>
        </w:rPr>
      </w:pPr>
      <w:r w:rsidRPr="003B4E7E">
        <w:rPr>
          <w:rFonts w:ascii="Sakkal Majalla" w:hAnsi="Sakkal Majalla" w:cs="PT Bold Heading"/>
          <w:sz w:val="14"/>
          <w:szCs w:val="14"/>
          <w:rtl/>
          <w:lang w:bidi="ar-EG"/>
        </w:rPr>
        <w:br/>
      </w:r>
      <w:r w:rsidRPr="00761F33">
        <w:rPr>
          <w:rFonts w:asciiTheme="majorBidi" w:hAnsiTheme="majorBidi" w:cstheme="majorBidi"/>
          <w:b/>
          <w:bCs/>
          <w:sz w:val="28"/>
          <w:szCs w:val="28"/>
          <w:u w:val="single"/>
          <w:rtl/>
        </w:rPr>
        <w:t xml:space="preserve">المادة الحادية عشر </w:t>
      </w:r>
      <w:r w:rsidRPr="00761F33">
        <w:rPr>
          <w:rFonts w:asciiTheme="majorBidi" w:hAnsiTheme="majorBidi" w:cstheme="majorBidi"/>
          <w:b/>
          <w:bCs/>
          <w:sz w:val="28"/>
          <w:szCs w:val="28"/>
          <w:u w:val="single"/>
          <w:rtl/>
        </w:rPr>
        <w:br/>
      </w:r>
      <w:r w:rsidRPr="00761F33">
        <w:rPr>
          <w:rFonts w:cstheme="minorHAnsi"/>
          <w:b/>
          <w:bCs/>
          <w:sz w:val="24"/>
          <w:szCs w:val="24"/>
          <w:rtl/>
        </w:rPr>
        <w:t>يكون  للهيئة  الحق في المراجعة الأسعار المقدمة سواء من حيث مفرداتها أو مجموعها وإجراء التصحيحات المادية إذا اقتضى الأمر ذلك ويعول على السعر المبين بالحروف ولا يعتد بالعطاء المبنى على خفض نسبة مئوية عن اقل عطاء يقدم في المناقصة.</w:t>
      </w:r>
      <w:r w:rsidRPr="00761F33">
        <w:rPr>
          <w:rFonts w:cstheme="minorHAnsi"/>
          <w:b/>
          <w:bCs/>
          <w:sz w:val="24"/>
          <w:szCs w:val="24"/>
          <w:rtl/>
        </w:rPr>
        <w:br/>
      </w:r>
      <w:r w:rsidRPr="00014205">
        <w:rPr>
          <w:rFonts w:ascii="Sakkal Majalla" w:hAnsi="Sakkal Majalla" w:cs="PT Bold Heading"/>
          <w:sz w:val="18"/>
          <w:szCs w:val="18"/>
          <w:rtl/>
          <w:lang w:bidi="ar-EG"/>
        </w:rPr>
        <w:br/>
      </w:r>
      <w:r w:rsidRPr="00761F33">
        <w:rPr>
          <w:rFonts w:asciiTheme="majorBidi" w:hAnsiTheme="majorBidi" w:cstheme="majorBidi"/>
          <w:b/>
          <w:bCs/>
          <w:sz w:val="28"/>
          <w:szCs w:val="28"/>
          <w:u w:val="single"/>
          <w:rtl/>
        </w:rPr>
        <w:t>المادة الثانية عشر :</w:t>
      </w:r>
      <w:r w:rsidRPr="00761F33">
        <w:rPr>
          <w:rFonts w:asciiTheme="majorBidi" w:hAnsiTheme="majorBidi" w:cstheme="majorBidi"/>
          <w:b/>
          <w:bCs/>
          <w:sz w:val="28"/>
          <w:szCs w:val="28"/>
          <w:u w:val="single"/>
          <w:rtl/>
        </w:rPr>
        <w:br/>
      </w:r>
      <w:r w:rsidRPr="00761F33">
        <w:rPr>
          <w:rFonts w:cstheme="minorHAnsi"/>
          <w:b/>
          <w:bCs/>
          <w:sz w:val="24"/>
          <w:szCs w:val="24"/>
          <w:rtl/>
        </w:rPr>
        <w:t xml:space="preserve">يتم صرف مستحقات الشركة بموجب محضر </w:t>
      </w:r>
      <w:r w:rsidRPr="00761F33">
        <w:rPr>
          <w:rFonts w:cstheme="minorHAnsi" w:hint="cs"/>
          <w:b/>
          <w:bCs/>
          <w:sz w:val="24"/>
          <w:szCs w:val="24"/>
          <w:rtl/>
        </w:rPr>
        <w:t xml:space="preserve">فحص و استلام </w:t>
      </w:r>
      <w:r w:rsidRPr="00761F33">
        <w:rPr>
          <w:rFonts w:cstheme="minorHAnsi"/>
          <w:b/>
          <w:bCs/>
          <w:sz w:val="24"/>
          <w:szCs w:val="24"/>
          <w:rtl/>
        </w:rPr>
        <w:t xml:space="preserve"> و معتمد من السلطة المختصة  من خلال لجنة </w:t>
      </w:r>
      <w:r w:rsidRPr="00761F33">
        <w:rPr>
          <w:rFonts w:cstheme="minorHAnsi" w:hint="cs"/>
          <w:b/>
          <w:bCs/>
          <w:sz w:val="24"/>
          <w:szCs w:val="24"/>
          <w:rtl/>
        </w:rPr>
        <w:t xml:space="preserve">فحص و </w:t>
      </w:r>
      <w:r w:rsidRPr="00761F33">
        <w:rPr>
          <w:rFonts w:cstheme="minorHAnsi"/>
          <w:b/>
          <w:bCs/>
          <w:sz w:val="24"/>
          <w:szCs w:val="24"/>
          <w:rtl/>
        </w:rPr>
        <w:t xml:space="preserve">استلام مشكلة من الهيئة </w:t>
      </w:r>
    </w:p>
    <w:p w:rsidR="00731F89" w:rsidRPr="00761F33" w:rsidRDefault="00731F89" w:rsidP="003B4E7E">
      <w:pPr>
        <w:ind w:left="-766" w:right="-567"/>
        <w:rPr>
          <w:rFonts w:cstheme="minorHAnsi"/>
          <w:b/>
          <w:bCs/>
          <w:sz w:val="24"/>
          <w:szCs w:val="24"/>
          <w:rtl/>
        </w:rPr>
      </w:pPr>
      <w:r w:rsidRPr="00761F33">
        <w:rPr>
          <w:rFonts w:asciiTheme="majorBidi" w:hAnsiTheme="majorBidi" w:cstheme="majorBidi"/>
          <w:b/>
          <w:bCs/>
          <w:sz w:val="28"/>
          <w:szCs w:val="28"/>
          <w:u w:val="single"/>
          <w:rtl/>
        </w:rPr>
        <w:t xml:space="preserve">المادة الثالثة عشر : </w:t>
      </w:r>
      <w:r w:rsidR="00761F33">
        <w:rPr>
          <w:rFonts w:asciiTheme="majorBidi" w:hAnsiTheme="majorBidi" w:cstheme="majorBidi"/>
          <w:b/>
          <w:bCs/>
          <w:sz w:val="28"/>
          <w:szCs w:val="28"/>
          <w:u w:val="single"/>
          <w:rtl/>
        </w:rPr>
        <w:br/>
      </w:r>
      <w:r w:rsidRPr="00761F33">
        <w:rPr>
          <w:rFonts w:cstheme="minorHAnsi"/>
          <w:b/>
          <w:bCs/>
          <w:sz w:val="24"/>
          <w:szCs w:val="24"/>
          <w:rtl/>
        </w:rPr>
        <w:t>في حالة ما إذا اقتضت الضرورة تنفيذ بنود مستجدة غير واردة بكراسة الشروط والمواصفات يقوم المقاول بتنفيذها بموجب أمر شغل يصدر من إدارة المشتريات بعد موافقة السلطة المختصة عن تنفيذ ذلك عن طريق الاتفاق المباشر بشرط مناسبة أسعار هذه البنود المستجدة بسعر السوق ويتم التحقق من ذلك بموجب لجنة تشكل لدراسة هذه الأسعار قبل التنفيذ وصدور أمر الشغل لها عن طريق إدارة المشتريات.</w:t>
      </w:r>
    </w:p>
    <w:p w:rsidR="00731F89" w:rsidRPr="00761F33" w:rsidRDefault="00731F89" w:rsidP="00731F89">
      <w:pPr>
        <w:spacing w:line="240" w:lineRule="auto"/>
        <w:ind w:left="-766" w:right="-567"/>
        <w:rPr>
          <w:rFonts w:asciiTheme="majorBidi" w:hAnsiTheme="majorBidi" w:cstheme="majorBidi"/>
          <w:b/>
          <w:bCs/>
          <w:sz w:val="28"/>
          <w:szCs w:val="28"/>
          <w:u w:val="single"/>
          <w:rtl/>
        </w:rPr>
      </w:pPr>
      <w:r w:rsidRPr="00761F33">
        <w:rPr>
          <w:rFonts w:asciiTheme="majorBidi" w:hAnsiTheme="majorBidi" w:cstheme="majorBidi"/>
          <w:b/>
          <w:bCs/>
          <w:sz w:val="28"/>
          <w:szCs w:val="28"/>
          <w:u w:val="single"/>
          <w:rtl/>
        </w:rPr>
        <w:t xml:space="preserve">المادة الرابعة عشر : </w:t>
      </w:r>
    </w:p>
    <w:p w:rsidR="00731F89" w:rsidRPr="00014205" w:rsidRDefault="00731F89" w:rsidP="00731F89">
      <w:pPr>
        <w:spacing w:line="240" w:lineRule="auto"/>
        <w:ind w:left="-766" w:right="-567"/>
        <w:rPr>
          <w:rFonts w:ascii="Sakkal Majalla" w:hAnsi="Sakkal Majalla" w:cs="PT Bold Heading"/>
          <w:sz w:val="24"/>
          <w:szCs w:val="24"/>
          <w:rtl/>
          <w:lang w:bidi="ar-EG"/>
        </w:rPr>
      </w:pPr>
      <w:r w:rsidRPr="00761F33">
        <w:rPr>
          <w:rFonts w:cstheme="minorHAnsi"/>
          <w:b/>
          <w:bCs/>
          <w:sz w:val="24"/>
          <w:szCs w:val="24"/>
          <w:rtl/>
        </w:rPr>
        <w:t xml:space="preserve"> تتحمل الشركة الراسي عليها العطاء كافة المصاريف  اللازمة لإتمام الأعمال على أكمل وجه</w:t>
      </w:r>
      <w:r w:rsidRPr="00014205">
        <w:rPr>
          <w:rFonts w:ascii="Sakkal Majalla" w:hAnsi="Sakkal Majalla" w:cs="PT Bold Heading"/>
          <w:sz w:val="24"/>
          <w:szCs w:val="24"/>
          <w:rtl/>
          <w:lang w:bidi="ar-EG"/>
        </w:rPr>
        <w:t xml:space="preserve">  </w:t>
      </w:r>
    </w:p>
    <w:p w:rsidR="00731F89" w:rsidRPr="00761F33" w:rsidRDefault="00731F89" w:rsidP="00761F33">
      <w:pPr>
        <w:spacing w:line="240" w:lineRule="auto"/>
        <w:ind w:left="-766" w:right="-567"/>
        <w:rPr>
          <w:rFonts w:asciiTheme="majorBidi" w:hAnsiTheme="majorBidi" w:cstheme="majorBidi"/>
          <w:b/>
          <w:bCs/>
          <w:sz w:val="28"/>
          <w:szCs w:val="28"/>
          <w:u w:val="single"/>
          <w:rtl/>
        </w:rPr>
      </w:pPr>
      <w:r w:rsidRPr="00761F33">
        <w:rPr>
          <w:rFonts w:asciiTheme="majorBidi" w:hAnsiTheme="majorBidi" w:cstheme="majorBidi"/>
          <w:b/>
          <w:bCs/>
          <w:sz w:val="28"/>
          <w:szCs w:val="28"/>
          <w:u w:val="single"/>
          <w:rtl/>
        </w:rPr>
        <w:lastRenderedPageBreak/>
        <w:t xml:space="preserve">المادة الخامسة عشر  : </w:t>
      </w:r>
      <w:r w:rsidR="00761F33">
        <w:rPr>
          <w:rFonts w:asciiTheme="majorBidi" w:hAnsiTheme="majorBidi" w:cstheme="majorBidi"/>
          <w:b/>
          <w:bCs/>
          <w:sz w:val="28"/>
          <w:szCs w:val="28"/>
          <w:u w:val="single"/>
          <w:rtl/>
        </w:rPr>
        <w:br/>
      </w:r>
      <w:r w:rsidRPr="00761F33">
        <w:rPr>
          <w:rFonts w:cstheme="minorHAnsi"/>
          <w:b/>
          <w:bCs/>
          <w:sz w:val="24"/>
          <w:szCs w:val="24"/>
          <w:rtl/>
        </w:rPr>
        <w:t>يحق للهيئة  تعديل كميات الأعمال المتعاقد عليها بالزيادة أو النقص حسب تعليمات لجنة الإشراف ، عند ظهور أي  أعمال إضافية يتم عمل أمر شغل إضافي يعتمد من السلطة المختصة .</w:t>
      </w:r>
    </w:p>
    <w:p w:rsidR="003B4E7E" w:rsidRDefault="00731F89" w:rsidP="003B4E7E">
      <w:pPr>
        <w:spacing w:line="240" w:lineRule="auto"/>
        <w:ind w:left="-766" w:right="-567"/>
        <w:rPr>
          <w:rFonts w:cstheme="minorHAnsi"/>
          <w:b/>
          <w:bCs/>
          <w:sz w:val="24"/>
          <w:szCs w:val="24"/>
          <w:rtl/>
        </w:rPr>
      </w:pPr>
      <w:r w:rsidRPr="00761F33">
        <w:rPr>
          <w:rFonts w:asciiTheme="majorBidi" w:hAnsiTheme="majorBidi" w:cstheme="majorBidi"/>
          <w:b/>
          <w:bCs/>
          <w:sz w:val="28"/>
          <w:szCs w:val="28"/>
          <w:u w:val="single"/>
          <w:rtl/>
        </w:rPr>
        <w:t xml:space="preserve">المادة السادسة عشر : </w:t>
      </w:r>
      <w:r w:rsidR="00761F33">
        <w:rPr>
          <w:rFonts w:asciiTheme="majorBidi" w:hAnsiTheme="majorBidi" w:cstheme="majorBidi"/>
          <w:b/>
          <w:bCs/>
          <w:sz w:val="28"/>
          <w:szCs w:val="28"/>
          <w:u w:val="single"/>
          <w:rtl/>
        </w:rPr>
        <w:br/>
      </w:r>
      <w:r w:rsidRPr="00761F33">
        <w:rPr>
          <w:rFonts w:cstheme="minorHAnsi"/>
          <w:b/>
          <w:bCs/>
          <w:sz w:val="24"/>
          <w:szCs w:val="24"/>
          <w:rtl/>
        </w:rPr>
        <w:t>العرض الفني المقدم من الشركة الراسي عليها العطاء والمقبولة من لجنه البت  هو الأساس عند الاستلام .</w:t>
      </w:r>
    </w:p>
    <w:p w:rsidR="00731F89" w:rsidRPr="00761F33" w:rsidRDefault="00731F89" w:rsidP="003B4E7E">
      <w:pPr>
        <w:spacing w:line="240" w:lineRule="auto"/>
        <w:ind w:left="-766" w:right="-567"/>
        <w:rPr>
          <w:rFonts w:cstheme="minorHAnsi"/>
          <w:b/>
          <w:bCs/>
          <w:sz w:val="24"/>
          <w:szCs w:val="24"/>
          <w:rtl/>
        </w:rPr>
      </w:pPr>
      <w:r w:rsidRPr="00761F33">
        <w:rPr>
          <w:rFonts w:cstheme="minorHAnsi"/>
          <w:b/>
          <w:bCs/>
          <w:sz w:val="12"/>
          <w:szCs w:val="12"/>
          <w:rtl/>
        </w:rPr>
        <w:br/>
      </w:r>
      <w:r w:rsidRPr="00761F33">
        <w:rPr>
          <w:rFonts w:asciiTheme="majorBidi" w:hAnsiTheme="majorBidi" w:cstheme="majorBidi"/>
          <w:b/>
          <w:bCs/>
          <w:sz w:val="28"/>
          <w:szCs w:val="28"/>
          <w:u w:val="single"/>
          <w:rtl/>
        </w:rPr>
        <w:t xml:space="preserve">المادة السابعة عشر : </w:t>
      </w:r>
      <w:r w:rsidR="00761F33">
        <w:rPr>
          <w:rFonts w:cstheme="minorHAnsi"/>
          <w:b/>
          <w:bCs/>
          <w:sz w:val="24"/>
          <w:szCs w:val="24"/>
          <w:rtl/>
        </w:rPr>
        <w:br/>
      </w:r>
      <w:r w:rsidRPr="00761F33">
        <w:rPr>
          <w:rFonts w:cstheme="minorHAnsi"/>
          <w:b/>
          <w:bCs/>
          <w:sz w:val="24"/>
          <w:szCs w:val="24"/>
          <w:rtl/>
        </w:rPr>
        <w:t>تسرى أحكام القانون 182 لسنة 2018 بشأن تنظيم التعاقدات التي تبرمها الجهات العامة  ولائحته التنفيذية على الأعمال موضوع المناقصة وكذا أحكام القانون المدني في شأن المسئولية المدنية عن هذه الأعمال ويعتبر جزءاً مكملاً لهذه الشروط فيما لم يرد به نص ويقبل طرفي التعاقد أي تعديلات يدخلها مجلس الدولة عند مراجعة العقد وشروطه.</w:t>
      </w:r>
    </w:p>
    <w:p w:rsidR="00761F33" w:rsidRPr="003B4E7E" w:rsidRDefault="00731F89" w:rsidP="003B4E7E">
      <w:pPr>
        <w:ind w:left="-766" w:right="-567"/>
        <w:rPr>
          <w:rFonts w:cstheme="minorHAnsi"/>
          <w:b/>
          <w:bCs/>
          <w:sz w:val="24"/>
          <w:szCs w:val="24"/>
          <w:rtl/>
        </w:rPr>
      </w:pPr>
      <w:r w:rsidRPr="003B4E7E">
        <w:rPr>
          <w:rFonts w:ascii="Sakkal Majalla" w:hAnsi="Sakkal Majalla" w:cs="PT Bold Heading"/>
          <w:sz w:val="4"/>
          <w:szCs w:val="8"/>
          <w:rtl/>
          <w:lang w:bidi="ar-EG"/>
        </w:rPr>
        <w:br/>
      </w:r>
      <w:r w:rsidRPr="00761F33">
        <w:rPr>
          <w:rFonts w:asciiTheme="majorBidi" w:hAnsiTheme="majorBidi" w:cstheme="majorBidi"/>
          <w:b/>
          <w:bCs/>
          <w:sz w:val="28"/>
          <w:szCs w:val="28"/>
          <w:u w:val="single"/>
          <w:rtl/>
        </w:rPr>
        <w:t xml:space="preserve">المادة الثامنة عشر : </w:t>
      </w:r>
      <w:r w:rsidR="00761F33">
        <w:rPr>
          <w:rFonts w:asciiTheme="majorBidi" w:hAnsiTheme="majorBidi" w:cstheme="majorBidi"/>
          <w:b/>
          <w:bCs/>
          <w:sz w:val="28"/>
          <w:szCs w:val="28"/>
          <w:u w:val="single"/>
          <w:rtl/>
        </w:rPr>
        <w:br/>
      </w:r>
      <w:r w:rsidRPr="00761F33">
        <w:rPr>
          <w:rFonts w:cstheme="minorHAnsi"/>
          <w:b/>
          <w:bCs/>
          <w:sz w:val="24"/>
          <w:szCs w:val="24"/>
          <w:rtl/>
        </w:rPr>
        <w:t xml:space="preserve">إذا تأخرت الشركة في تنفيذ الأعمال المسندة إليها سواء كلها أو جزءاً منها طبقاً للميعاد المحدد يتم توقيع غرامة تأخير  بالنسب المحددة بموجب أحكام القانون 182/ لسنة 2018 ولائحته التنفيذية </w:t>
      </w:r>
    </w:p>
    <w:p w:rsidR="00E64C1A" w:rsidRPr="00761F33" w:rsidRDefault="00C97BFB" w:rsidP="00E64C1A">
      <w:pPr>
        <w:tabs>
          <w:tab w:val="left" w:pos="1529"/>
          <w:tab w:val="left" w:pos="2609"/>
          <w:tab w:val="left" w:pos="2811"/>
          <w:tab w:val="left" w:pos="3909"/>
          <w:tab w:val="left" w:pos="4402"/>
          <w:tab w:val="center" w:pos="4819"/>
          <w:tab w:val="center" w:pos="4961"/>
          <w:tab w:val="center" w:pos="5032"/>
          <w:tab w:val="center" w:pos="5103"/>
        </w:tabs>
        <w:spacing w:after="0" w:line="240" w:lineRule="auto"/>
        <w:ind w:left="-908" w:right="-709"/>
        <w:jc w:val="center"/>
        <w:rPr>
          <w:rFonts w:asciiTheme="majorBidi" w:hAnsiTheme="majorBidi" w:cstheme="majorBidi"/>
          <w:b/>
          <w:bCs/>
          <w:sz w:val="32"/>
          <w:szCs w:val="32"/>
          <w:u w:val="single"/>
          <w:rtl/>
          <w:lang w:bidi="ar-EG"/>
        </w:rPr>
      </w:pPr>
      <w:r w:rsidRPr="00761F33">
        <w:rPr>
          <w:rFonts w:asciiTheme="majorBidi" w:hAnsiTheme="majorBidi" w:cstheme="majorBidi"/>
          <w:b/>
          <w:bCs/>
          <w:sz w:val="32"/>
          <w:szCs w:val="32"/>
          <w:u w:val="single"/>
          <w:rtl/>
          <w:lang w:bidi="ar-EG"/>
        </w:rPr>
        <w:t>الشروط الفنية والأعمال المطلوبة</w:t>
      </w:r>
    </w:p>
    <w:p w:rsidR="00596941" w:rsidRPr="00761F33" w:rsidRDefault="00596941"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jc w:val="center"/>
        <w:rPr>
          <w:rFonts w:ascii="Calibri" w:hAnsi="Calibri" w:cs="Calibri"/>
          <w:b/>
          <w:bCs/>
          <w:sz w:val="24"/>
          <w:szCs w:val="24"/>
          <w:u w:val="single"/>
          <w:rtl/>
          <w:lang w:bidi="ar-EG"/>
        </w:rPr>
      </w:pPr>
    </w:p>
    <w:p w:rsidR="00E64C1A" w:rsidRPr="00761F33" w:rsidRDefault="00E64C1A"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rPr>
          <w:rFonts w:ascii="Calibri" w:hAnsi="Calibri" w:cs="Calibri"/>
          <w:b/>
          <w:bCs/>
          <w:sz w:val="24"/>
          <w:szCs w:val="24"/>
          <w:rtl/>
          <w:lang w:bidi="ar-EG"/>
        </w:rPr>
      </w:pPr>
      <w:r w:rsidRPr="00761F33">
        <w:rPr>
          <w:rFonts w:ascii="Calibri" w:hAnsi="Calibri" w:cs="Calibri"/>
          <w:b/>
          <w:bCs/>
          <w:sz w:val="24"/>
          <w:szCs w:val="24"/>
          <w:rtl/>
          <w:lang w:bidi="ar-EG"/>
        </w:rPr>
        <w:t>1</w:t>
      </w:r>
      <w:r w:rsidRPr="00761F33">
        <w:rPr>
          <w:rFonts w:ascii="Calibri" w:hAnsi="Calibri" w:cs="Calibri"/>
          <w:b/>
          <w:bCs/>
          <w:sz w:val="24"/>
          <w:szCs w:val="24"/>
          <w:rtl/>
        </w:rPr>
        <w:t>- يتم توريد عدد (1) طلمبة حريق (احتياطية-خدمة )</w:t>
      </w:r>
      <w:r w:rsidR="00D57F6F" w:rsidRPr="00761F33">
        <w:rPr>
          <w:rFonts w:ascii="Calibri" w:hAnsi="Calibri" w:cs="Calibri"/>
          <w:b/>
          <w:bCs/>
          <w:sz w:val="24"/>
          <w:szCs w:val="24"/>
          <w:rtl/>
        </w:rPr>
        <w:t xml:space="preserve"> </w:t>
      </w:r>
      <w:r w:rsidRPr="00761F33">
        <w:rPr>
          <w:rFonts w:ascii="Calibri" w:hAnsi="Calibri" w:cs="Calibri"/>
          <w:b/>
          <w:bCs/>
          <w:sz w:val="24"/>
          <w:szCs w:val="24"/>
          <w:rtl/>
        </w:rPr>
        <w:t xml:space="preserve">و هي  طلمبة طرد مركزي لإطفاء الحريق في حيز منفصل بقدرة لا تقل عن  </w:t>
      </w:r>
      <w:r w:rsidR="00596941" w:rsidRPr="00761F33">
        <w:rPr>
          <w:rFonts w:ascii="Calibri" w:hAnsi="Calibri" w:cs="Calibri"/>
          <w:b/>
          <w:bCs/>
          <w:sz w:val="24"/>
          <w:szCs w:val="24"/>
        </w:rPr>
        <w:t>25</w:t>
      </w:r>
      <w:r w:rsidRPr="00761F33">
        <w:rPr>
          <w:rFonts w:ascii="Calibri" w:hAnsi="Calibri" w:cs="Calibri"/>
          <w:b/>
          <w:bCs/>
          <w:sz w:val="24"/>
          <w:szCs w:val="24"/>
          <w:rtl/>
        </w:rPr>
        <w:t xml:space="preserve">متر مكعب / ساعة و </w:t>
      </w:r>
      <w:r w:rsidR="00596941" w:rsidRPr="00761F33">
        <w:rPr>
          <w:rFonts w:ascii="Calibri" w:hAnsi="Calibri" w:cs="Calibri"/>
          <w:b/>
          <w:bCs/>
          <w:sz w:val="24"/>
          <w:szCs w:val="24"/>
          <w:rtl/>
          <w:lang w:bidi="ar-EG"/>
        </w:rPr>
        <w:t xml:space="preserve">تعطي ارتفاعاً لا يقل عن 30 متر </w:t>
      </w:r>
      <w:r w:rsidR="00D57F6F" w:rsidRPr="00761F33">
        <w:rPr>
          <w:rFonts w:ascii="Calibri" w:hAnsi="Calibri" w:cs="Calibri"/>
          <w:b/>
          <w:bCs/>
          <w:sz w:val="24"/>
          <w:szCs w:val="24"/>
          <w:rtl/>
          <w:lang w:bidi="ar-EG"/>
        </w:rPr>
        <w:t xml:space="preserve">و لا يقل عدد اللفات عن 3600 لفة / دقيقة </w:t>
      </w:r>
      <w:r w:rsidRPr="00761F33">
        <w:rPr>
          <w:rFonts w:ascii="Calibri" w:hAnsi="Calibri" w:cs="Calibri"/>
          <w:b/>
          <w:bCs/>
          <w:sz w:val="24"/>
          <w:szCs w:val="24"/>
          <w:rtl/>
        </w:rPr>
        <w:t xml:space="preserve"> .</w:t>
      </w:r>
    </w:p>
    <w:p w:rsidR="00E64C1A" w:rsidRPr="00761F33" w:rsidRDefault="00E64C1A"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rPr>
          <w:rFonts w:ascii="Calibri" w:hAnsi="Calibri" w:cs="Calibri"/>
          <w:b/>
          <w:bCs/>
          <w:sz w:val="24"/>
          <w:szCs w:val="24"/>
          <w:rtl/>
        </w:rPr>
      </w:pPr>
      <w:r w:rsidRPr="00761F33">
        <w:rPr>
          <w:rFonts w:ascii="Calibri" w:hAnsi="Calibri" w:cs="Calibri"/>
          <w:b/>
          <w:bCs/>
          <w:sz w:val="24"/>
          <w:szCs w:val="24"/>
          <w:rtl/>
          <w:lang w:bidi="ar-EG"/>
        </w:rPr>
        <w:t xml:space="preserve">2- </w:t>
      </w:r>
      <w:r w:rsidRPr="00761F33">
        <w:rPr>
          <w:rFonts w:ascii="Calibri" w:hAnsi="Calibri" w:cs="Calibri"/>
          <w:b/>
          <w:bCs/>
          <w:sz w:val="24"/>
          <w:szCs w:val="24"/>
          <w:rtl/>
        </w:rPr>
        <w:t>يتم إدارة الطلمبة بماكينة ديزل مزود</w:t>
      </w:r>
      <w:r w:rsidR="00D57F6F" w:rsidRPr="00761F33">
        <w:rPr>
          <w:rFonts w:ascii="Calibri" w:hAnsi="Calibri" w:cs="Calibri"/>
          <w:b/>
          <w:bCs/>
          <w:sz w:val="24"/>
          <w:szCs w:val="24"/>
          <w:rtl/>
        </w:rPr>
        <w:t>ة</w:t>
      </w:r>
      <w:r w:rsidRPr="00761F33">
        <w:rPr>
          <w:rFonts w:ascii="Calibri" w:hAnsi="Calibri" w:cs="Calibri"/>
          <w:b/>
          <w:bCs/>
          <w:sz w:val="24"/>
          <w:szCs w:val="24"/>
          <w:rtl/>
        </w:rPr>
        <w:t xml:space="preserve"> بخزانات وقود وتبريد منفصلة و الماكينة رباعية الأشواط طولية</w:t>
      </w:r>
      <w:r w:rsidR="00D57F6F" w:rsidRPr="00761F33">
        <w:rPr>
          <w:rFonts w:ascii="Calibri" w:hAnsi="Calibri" w:cs="Calibri"/>
          <w:b/>
          <w:bCs/>
          <w:sz w:val="24"/>
          <w:szCs w:val="24"/>
          <w:rtl/>
        </w:rPr>
        <w:t xml:space="preserve"> و قدرة لا تقل عن 6 كيلو وات </w:t>
      </w:r>
      <w:r w:rsidRPr="00761F33">
        <w:rPr>
          <w:rFonts w:ascii="Calibri" w:hAnsi="Calibri" w:cs="Calibri"/>
          <w:b/>
          <w:bCs/>
          <w:sz w:val="24"/>
          <w:szCs w:val="24"/>
          <w:rtl/>
        </w:rPr>
        <w:t>.</w:t>
      </w:r>
    </w:p>
    <w:p w:rsidR="00D57F6F" w:rsidRPr="00761F33" w:rsidRDefault="00537CA0"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rPr>
          <w:rFonts w:ascii="Calibri" w:hAnsi="Calibri" w:cs="Calibri"/>
          <w:b/>
          <w:bCs/>
          <w:sz w:val="24"/>
          <w:szCs w:val="24"/>
          <w:rtl/>
        </w:rPr>
      </w:pPr>
      <w:r w:rsidRPr="00761F33">
        <w:rPr>
          <w:rFonts w:ascii="Calibri" w:hAnsi="Calibri" w:cs="Calibri"/>
          <w:b/>
          <w:bCs/>
          <w:sz w:val="24"/>
          <w:szCs w:val="24"/>
          <w:rtl/>
        </w:rPr>
        <w:t xml:space="preserve">3- يتم توريد الماكينة من الأنواع المشهورة عالمياً والمشهود لها بالكفاءة والاعتمادية ومنتشرة بموانئ جمهورية مصر العربية ولها مركز خدمة معتمد داخل جمهورية مصر العربية  </w:t>
      </w:r>
    </w:p>
    <w:p w:rsidR="00537CA0" w:rsidRPr="00761F33" w:rsidRDefault="00537CA0"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rPr>
          <w:rFonts w:ascii="Calibri" w:hAnsi="Calibri" w:cs="Calibri"/>
          <w:b/>
          <w:bCs/>
          <w:sz w:val="24"/>
          <w:szCs w:val="24"/>
          <w:rtl/>
        </w:rPr>
      </w:pPr>
      <w:r w:rsidRPr="00761F33">
        <w:rPr>
          <w:rFonts w:ascii="Calibri" w:hAnsi="Calibri" w:cs="Calibri"/>
          <w:b/>
          <w:bCs/>
          <w:sz w:val="24"/>
          <w:szCs w:val="24"/>
          <w:rtl/>
        </w:rPr>
        <w:t>4-  توريد عدد (2)</w:t>
      </w:r>
      <w:r w:rsidR="00D57F6F" w:rsidRPr="00761F33">
        <w:rPr>
          <w:rFonts w:ascii="Calibri" w:hAnsi="Calibri" w:cs="Calibri"/>
          <w:b/>
          <w:bCs/>
          <w:sz w:val="24"/>
          <w:szCs w:val="24"/>
          <w:rtl/>
        </w:rPr>
        <w:t xml:space="preserve"> </w:t>
      </w:r>
      <w:r w:rsidRPr="00761F33">
        <w:rPr>
          <w:rFonts w:ascii="Calibri" w:hAnsi="Calibri" w:cs="Calibri"/>
          <w:b/>
          <w:bCs/>
          <w:sz w:val="24"/>
          <w:szCs w:val="24"/>
          <w:rtl/>
        </w:rPr>
        <w:t>فلتر زيت و عدد (2)</w:t>
      </w:r>
      <w:r w:rsidR="00D57F6F" w:rsidRPr="00761F33">
        <w:rPr>
          <w:rFonts w:ascii="Calibri" w:hAnsi="Calibri" w:cs="Calibri"/>
          <w:b/>
          <w:bCs/>
          <w:sz w:val="24"/>
          <w:szCs w:val="24"/>
          <w:rtl/>
        </w:rPr>
        <w:t xml:space="preserve"> </w:t>
      </w:r>
      <w:r w:rsidRPr="00761F33">
        <w:rPr>
          <w:rFonts w:ascii="Calibri" w:hAnsi="Calibri" w:cs="Calibri"/>
          <w:b/>
          <w:bCs/>
          <w:sz w:val="24"/>
          <w:szCs w:val="24"/>
          <w:rtl/>
        </w:rPr>
        <w:t>فلتر وقود و عدد (2)</w:t>
      </w:r>
      <w:r w:rsidR="00D57F6F" w:rsidRPr="00761F33">
        <w:rPr>
          <w:rFonts w:ascii="Calibri" w:hAnsi="Calibri" w:cs="Calibri"/>
          <w:b/>
          <w:bCs/>
          <w:sz w:val="24"/>
          <w:szCs w:val="24"/>
          <w:rtl/>
        </w:rPr>
        <w:t xml:space="preserve"> </w:t>
      </w:r>
      <w:r w:rsidRPr="00761F33">
        <w:rPr>
          <w:rFonts w:ascii="Calibri" w:hAnsi="Calibri" w:cs="Calibri"/>
          <w:b/>
          <w:bCs/>
          <w:sz w:val="24"/>
          <w:szCs w:val="24"/>
          <w:rtl/>
        </w:rPr>
        <w:t>فلتر هواء .</w:t>
      </w:r>
    </w:p>
    <w:p w:rsidR="00537CA0" w:rsidRPr="00761F33" w:rsidRDefault="00596941"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rPr>
          <w:rFonts w:ascii="Calibri" w:hAnsi="Calibri" w:cs="Calibri"/>
          <w:b/>
          <w:bCs/>
          <w:sz w:val="24"/>
          <w:szCs w:val="24"/>
          <w:rtl/>
        </w:rPr>
      </w:pPr>
      <w:r w:rsidRPr="00761F33">
        <w:rPr>
          <w:rFonts w:ascii="Calibri" w:hAnsi="Calibri" w:cs="Calibri"/>
          <w:b/>
          <w:bCs/>
          <w:sz w:val="24"/>
          <w:szCs w:val="24"/>
          <w:rtl/>
        </w:rPr>
        <w:t>5</w:t>
      </w:r>
      <w:r w:rsidR="00537CA0" w:rsidRPr="00761F33">
        <w:rPr>
          <w:rFonts w:ascii="Calibri" w:hAnsi="Calibri" w:cs="Calibri"/>
          <w:b/>
          <w:bCs/>
          <w:sz w:val="24"/>
          <w:szCs w:val="24"/>
          <w:rtl/>
        </w:rPr>
        <w:t>- توريد عدد (</w:t>
      </w:r>
      <w:r w:rsidRPr="00761F33">
        <w:rPr>
          <w:rFonts w:ascii="Calibri" w:hAnsi="Calibri" w:cs="Calibri"/>
          <w:b/>
          <w:bCs/>
          <w:sz w:val="24"/>
          <w:szCs w:val="24"/>
          <w:rtl/>
        </w:rPr>
        <w:t>1</w:t>
      </w:r>
      <w:r w:rsidR="00537CA0" w:rsidRPr="00761F33">
        <w:rPr>
          <w:rFonts w:ascii="Calibri" w:hAnsi="Calibri" w:cs="Calibri"/>
          <w:b/>
          <w:bCs/>
          <w:sz w:val="24"/>
          <w:szCs w:val="24"/>
          <w:rtl/>
        </w:rPr>
        <w:t>) نسخة من كتالوج قطع الغيار  وعدد (</w:t>
      </w:r>
      <w:r w:rsidRPr="00761F33">
        <w:rPr>
          <w:rFonts w:ascii="Calibri" w:hAnsi="Calibri" w:cs="Calibri"/>
          <w:b/>
          <w:bCs/>
          <w:sz w:val="24"/>
          <w:szCs w:val="24"/>
          <w:rtl/>
        </w:rPr>
        <w:t>1</w:t>
      </w:r>
      <w:r w:rsidR="00537CA0" w:rsidRPr="00761F33">
        <w:rPr>
          <w:rFonts w:ascii="Calibri" w:hAnsi="Calibri" w:cs="Calibri"/>
          <w:b/>
          <w:bCs/>
          <w:sz w:val="24"/>
          <w:szCs w:val="24"/>
          <w:rtl/>
        </w:rPr>
        <w:t>) نسخة من كتالوج التشغيل و عدد (</w:t>
      </w:r>
      <w:r w:rsidRPr="00761F33">
        <w:rPr>
          <w:rFonts w:ascii="Calibri" w:hAnsi="Calibri" w:cs="Calibri"/>
          <w:b/>
          <w:bCs/>
          <w:sz w:val="24"/>
          <w:szCs w:val="24"/>
          <w:rtl/>
        </w:rPr>
        <w:t>1</w:t>
      </w:r>
      <w:r w:rsidR="00537CA0" w:rsidRPr="00761F33">
        <w:rPr>
          <w:rFonts w:ascii="Calibri" w:hAnsi="Calibri" w:cs="Calibri"/>
          <w:b/>
          <w:bCs/>
          <w:sz w:val="24"/>
          <w:szCs w:val="24"/>
          <w:rtl/>
        </w:rPr>
        <w:t xml:space="preserve">) نسخة من كتالوج الصيانة </w:t>
      </w:r>
    </w:p>
    <w:p w:rsidR="00D57F6F" w:rsidRPr="00761F33" w:rsidRDefault="00596941"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rPr>
          <w:rFonts w:ascii="Calibri" w:hAnsi="Calibri" w:cs="Calibri"/>
          <w:b/>
          <w:bCs/>
          <w:sz w:val="24"/>
          <w:szCs w:val="24"/>
          <w:rtl/>
        </w:rPr>
      </w:pPr>
      <w:r w:rsidRPr="00761F33">
        <w:rPr>
          <w:rFonts w:ascii="Calibri" w:hAnsi="Calibri" w:cs="Calibri"/>
          <w:b/>
          <w:bCs/>
          <w:sz w:val="24"/>
          <w:szCs w:val="24"/>
          <w:rtl/>
        </w:rPr>
        <w:t>6</w:t>
      </w:r>
      <w:r w:rsidR="00537CA0" w:rsidRPr="00761F33">
        <w:rPr>
          <w:rFonts w:ascii="Calibri" w:hAnsi="Calibri" w:cs="Calibri"/>
          <w:b/>
          <w:bCs/>
          <w:sz w:val="24"/>
          <w:szCs w:val="24"/>
          <w:rtl/>
        </w:rPr>
        <w:t xml:space="preserve">- توريد  عدد (1) من العدة الخاصة </w:t>
      </w:r>
      <w:r w:rsidR="00537CA0" w:rsidRPr="00761F33">
        <w:rPr>
          <w:rFonts w:ascii="Calibri" w:hAnsi="Calibri" w:cs="Calibri"/>
          <w:b/>
          <w:bCs/>
          <w:sz w:val="24"/>
          <w:szCs w:val="24"/>
        </w:rPr>
        <w:t>(Special Tools )</w:t>
      </w:r>
      <w:r w:rsidR="00537CA0" w:rsidRPr="00761F33">
        <w:rPr>
          <w:rFonts w:ascii="Calibri" w:hAnsi="Calibri" w:cs="Calibri"/>
          <w:b/>
          <w:bCs/>
          <w:sz w:val="24"/>
          <w:szCs w:val="24"/>
          <w:rtl/>
        </w:rPr>
        <w:t xml:space="preserve"> بالماكينات والموردة من الصانع</w:t>
      </w:r>
    </w:p>
    <w:p w:rsidR="00D57F6F" w:rsidRPr="00761F33" w:rsidRDefault="00D57F6F"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rPr>
          <w:rFonts w:ascii="Calibri" w:hAnsi="Calibri" w:cs="Calibri"/>
          <w:b/>
          <w:bCs/>
          <w:sz w:val="24"/>
          <w:szCs w:val="24"/>
          <w:rtl/>
        </w:rPr>
      </w:pPr>
      <w:r w:rsidRPr="00761F33">
        <w:rPr>
          <w:rFonts w:ascii="Calibri" w:hAnsi="Calibri" w:cs="Calibri"/>
          <w:b/>
          <w:bCs/>
          <w:sz w:val="24"/>
          <w:szCs w:val="24"/>
          <w:rtl/>
        </w:rPr>
        <w:t>7- أن تكون  الطلمبة معتمدة من إحدى هيئات الإشراف الدولية التابعة للأيكس .</w:t>
      </w:r>
    </w:p>
    <w:p w:rsidR="00D57F6F" w:rsidRPr="00761F33" w:rsidRDefault="00D57F6F"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rPr>
          <w:rFonts w:ascii="Calibri" w:hAnsi="Calibri" w:cs="Calibri"/>
          <w:b/>
          <w:bCs/>
          <w:sz w:val="24"/>
          <w:szCs w:val="24"/>
          <w:rtl/>
        </w:rPr>
      </w:pPr>
      <w:r w:rsidRPr="00761F33">
        <w:rPr>
          <w:rFonts w:ascii="Calibri" w:hAnsi="Calibri" w:cs="Calibri"/>
          <w:b/>
          <w:bCs/>
          <w:sz w:val="24"/>
          <w:szCs w:val="24"/>
          <w:rtl/>
        </w:rPr>
        <w:t xml:space="preserve">8- </w:t>
      </w:r>
      <w:r w:rsidR="00C97BFB" w:rsidRPr="00761F33">
        <w:rPr>
          <w:rFonts w:ascii="Calibri" w:hAnsi="Calibri" w:cs="Calibri"/>
          <w:b/>
          <w:bCs/>
          <w:sz w:val="24"/>
          <w:szCs w:val="24"/>
          <w:rtl/>
        </w:rPr>
        <w:t>مدة الضمان سنة من تاريخ محضر الاستلام الابتدائي ولا يرد التأمين النهائي إلا بعد انتهاء مدة الضمان وبموجب محضر استلام نهائي معتمد من السلطة المختصة  .</w:t>
      </w:r>
      <w:r w:rsidR="00C97BFB" w:rsidRPr="00761F33">
        <w:rPr>
          <w:rFonts w:ascii="Calibri" w:hAnsi="Calibri" w:cs="Calibri"/>
          <w:b/>
          <w:bCs/>
          <w:sz w:val="24"/>
          <w:szCs w:val="24"/>
          <w:rtl/>
        </w:rPr>
        <w:br/>
      </w:r>
      <w:r w:rsidRPr="00761F33">
        <w:rPr>
          <w:rFonts w:ascii="Calibri" w:hAnsi="Calibri" w:cs="Calibri"/>
          <w:b/>
          <w:bCs/>
          <w:sz w:val="24"/>
          <w:szCs w:val="24"/>
          <w:rtl/>
        </w:rPr>
        <w:t>9</w:t>
      </w:r>
      <w:r w:rsidR="00C97BFB" w:rsidRPr="00761F33">
        <w:rPr>
          <w:rFonts w:ascii="Calibri" w:hAnsi="Calibri" w:cs="Calibri"/>
          <w:b/>
          <w:bCs/>
          <w:sz w:val="24"/>
          <w:szCs w:val="24"/>
          <w:rtl/>
          <w:lang w:bidi="ar-EG"/>
        </w:rPr>
        <w:t xml:space="preserve">- </w:t>
      </w:r>
      <w:r w:rsidR="00C97BFB" w:rsidRPr="00761F33">
        <w:rPr>
          <w:rFonts w:ascii="Calibri" w:hAnsi="Calibri" w:cs="Calibri"/>
          <w:b/>
          <w:bCs/>
          <w:sz w:val="24"/>
          <w:szCs w:val="24"/>
          <w:rtl/>
        </w:rPr>
        <w:t xml:space="preserve">تقديم أصل الفاتورة  وصورتين ، وشهادة بلد المنشأ ، وكذلك تقديم  شهادة المصنع </w:t>
      </w:r>
    </w:p>
    <w:p w:rsidR="00C97BFB" w:rsidRPr="00761F33" w:rsidRDefault="00D57F6F" w:rsidP="003B4E7E">
      <w:pPr>
        <w:tabs>
          <w:tab w:val="left" w:pos="1529"/>
          <w:tab w:val="left" w:pos="2609"/>
          <w:tab w:val="left" w:pos="2811"/>
          <w:tab w:val="left" w:pos="3909"/>
          <w:tab w:val="left" w:pos="4402"/>
          <w:tab w:val="center" w:pos="4819"/>
          <w:tab w:val="center" w:pos="4961"/>
          <w:tab w:val="center" w:pos="5032"/>
          <w:tab w:val="center" w:pos="5103"/>
        </w:tabs>
        <w:spacing w:after="0" w:line="360" w:lineRule="auto"/>
        <w:ind w:left="-908" w:right="-709"/>
        <w:rPr>
          <w:rFonts w:ascii="Calibri" w:hAnsi="Calibri" w:cs="Calibri"/>
          <w:b/>
          <w:bCs/>
          <w:sz w:val="24"/>
          <w:szCs w:val="24"/>
          <w:rtl/>
        </w:rPr>
      </w:pPr>
      <w:r w:rsidRPr="00761F33">
        <w:rPr>
          <w:rFonts w:ascii="Calibri" w:hAnsi="Calibri" w:cs="Calibri"/>
          <w:b/>
          <w:bCs/>
          <w:sz w:val="24"/>
          <w:szCs w:val="24"/>
          <w:rtl/>
        </w:rPr>
        <w:t>10-</w:t>
      </w:r>
      <w:r w:rsidR="00C97BFB" w:rsidRPr="00761F33">
        <w:rPr>
          <w:rFonts w:ascii="Calibri" w:hAnsi="Calibri" w:cs="Calibri"/>
          <w:b/>
          <w:bCs/>
          <w:sz w:val="24"/>
          <w:szCs w:val="24"/>
          <w:rtl/>
        </w:rPr>
        <w:t xml:space="preserve"> تتحمل الشركة مصاريف التصاريح لدخول الدوائر الجمركية واستخراجها وكذلك مصاريف </w:t>
      </w:r>
      <w:r w:rsidR="00E64C1A" w:rsidRPr="00761F33">
        <w:rPr>
          <w:rFonts w:ascii="Calibri" w:hAnsi="Calibri" w:cs="Calibri"/>
          <w:b/>
          <w:bCs/>
          <w:sz w:val="24"/>
          <w:szCs w:val="24"/>
          <w:rtl/>
        </w:rPr>
        <w:t>ال</w:t>
      </w:r>
      <w:r w:rsidR="00C97BFB" w:rsidRPr="00761F33">
        <w:rPr>
          <w:rFonts w:ascii="Calibri" w:hAnsi="Calibri" w:cs="Calibri"/>
          <w:b/>
          <w:bCs/>
          <w:sz w:val="24"/>
          <w:szCs w:val="24"/>
          <w:rtl/>
        </w:rPr>
        <w:t xml:space="preserve">انتقالات </w:t>
      </w:r>
      <w:r w:rsidRPr="00761F33">
        <w:rPr>
          <w:rFonts w:ascii="Calibri" w:hAnsi="Calibri" w:cs="Calibri"/>
          <w:b/>
          <w:bCs/>
          <w:sz w:val="24"/>
          <w:szCs w:val="24"/>
          <w:rtl/>
        </w:rPr>
        <w:t xml:space="preserve">و كافة المصاريف </w:t>
      </w:r>
    </w:p>
    <w:p w:rsidR="009722F3" w:rsidRPr="00C97BFB" w:rsidRDefault="009722F3" w:rsidP="003B4E7E">
      <w:pPr>
        <w:spacing w:line="360" w:lineRule="auto"/>
        <w:ind w:left="-908" w:right="-709"/>
        <w:rPr>
          <w:rFonts w:ascii="Sakkal Majalla" w:hAnsi="Sakkal Majalla" w:cs="Sakkal Majalla"/>
          <w:b/>
          <w:bCs/>
          <w:sz w:val="32"/>
          <w:szCs w:val="32"/>
          <w:rtl/>
          <w:lang w:bidi="ar-EG"/>
        </w:rPr>
      </w:pPr>
    </w:p>
    <w:sectPr w:rsidR="009722F3" w:rsidRPr="00C97BFB" w:rsidSect="00DE70A5">
      <w:pgSz w:w="12240" w:h="15840" w:code="1"/>
      <w:pgMar w:top="993" w:right="1800" w:bottom="1276" w:left="1800" w:header="708" w:footer="708" w:gutter="0"/>
      <w:pgBorders w:offsetFrom="page">
        <w:top w:val="decoBlocks" w:sz="20" w:space="24" w:color="auto"/>
        <w:left w:val="decoBlocks" w:sz="20" w:space="24" w:color="auto"/>
        <w:bottom w:val="decoBlocks" w:sz="20" w:space="24" w:color="auto"/>
        <w:right w:val="decoBlocks"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0A5" w:rsidRDefault="00DE70A5" w:rsidP="003B4E7E">
      <w:pPr>
        <w:spacing w:after="0" w:line="240" w:lineRule="auto"/>
      </w:pPr>
      <w:r>
        <w:separator/>
      </w:r>
    </w:p>
  </w:endnote>
  <w:endnote w:type="continuationSeparator" w:id="0">
    <w:p w:rsidR="00DE70A5" w:rsidRDefault="00DE70A5" w:rsidP="003B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khbar MT">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PT Bold Heading">
    <w:altName w:val="Segoe UI Semilight"/>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0A5" w:rsidRDefault="00DE70A5" w:rsidP="003B4E7E">
      <w:pPr>
        <w:spacing w:after="0" w:line="240" w:lineRule="auto"/>
      </w:pPr>
      <w:r>
        <w:separator/>
      </w:r>
    </w:p>
  </w:footnote>
  <w:footnote w:type="continuationSeparator" w:id="0">
    <w:p w:rsidR="00DE70A5" w:rsidRDefault="00DE70A5" w:rsidP="003B4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45EEB"/>
    <w:multiLevelType w:val="hybridMultilevel"/>
    <w:tmpl w:val="624C8BD4"/>
    <w:lvl w:ilvl="0" w:tplc="EF6CBA8C">
      <w:numFmt w:val="bullet"/>
      <w:lvlText w:val="-"/>
      <w:lvlJc w:val="left"/>
      <w:pPr>
        <w:tabs>
          <w:tab w:val="num" w:pos="171"/>
        </w:tabs>
        <w:ind w:left="227" w:hanging="227"/>
      </w:pPr>
      <w:rPr>
        <w:rFonts w:ascii="Times New Roman" w:eastAsia="Times New Roman" w:hAnsi="Times New Roman" w:cs="Times New Roman" w:hint="default"/>
      </w:rPr>
    </w:lvl>
    <w:lvl w:ilvl="1" w:tplc="D248CBE6">
      <w:numFmt w:val="bullet"/>
      <w:lvlText w:val="-"/>
      <w:lvlJc w:val="left"/>
      <w:pPr>
        <w:tabs>
          <w:tab w:val="num" w:pos="1271"/>
        </w:tabs>
        <w:ind w:left="1327" w:hanging="247"/>
      </w:pPr>
      <w:rPr>
        <w:rFonts w:ascii="Times New Roman" w:eastAsia="Times New Roman" w:hAnsi="Times New Roman" w:cs="Times New Roman" w:hint="default"/>
      </w:rPr>
    </w:lvl>
    <w:lvl w:ilvl="2" w:tplc="C99264F6">
      <w:start w:val="4"/>
      <w:numFmt w:val="bullet"/>
      <w:lvlText w:val=""/>
      <w:lvlJc w:val="left"/>
      <w:pPr>
        <w:tabs>
          <w:tab w:val="num" w:pos="2160"/>
        </w:tabs>
        <w:ind w:left="2160" w:hanging="360"/>
      </w:pPr>
      <w:rPr>
        <w:rFonts w:ascii="Symbol" w:eastAsia="Times New Roman" w:hAnsi="Symbol" w:cs="Akhbar M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22F3"/>
    <w:rsid w:val="000D3753"/>
    <w:rsid w:val="00185F40"/>
    <w:rsid w:val="002F3C1D"/>
    <w:rsid w:val="003B4E7E"/>
    <w:rsid w:val="0053561E"/>
    <w:rsid w:val="00537CA0"/>
    <w:rsid w:val="00596941"/>
    <w:rsid w:val="006D463E"/>
    <w:rsid w:val="00731F89"/>
    <w:rsid w:val="0075469E"/>
    <w:rsid w:val="00761F33"/>
    <w:rsid w:val="009722F3"/>
    <w:rsid w:val="00AF776D"/>
    <w:rsid w:val="00C97BFB"/>
    <w:rsid w:val="00D57F6F"/>
    <w:rsid w:val="00DE70A5"/>
    <w:rsid w:val="00E64C1A"/>
    <w:rsid w:val="00F271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9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2F3"/>
    <w:pPr>
      <w:bidi/>
      <w:spacing w:after="0" w:line="240" w:lineRule="auto"/>
    </w:pPr>
    <w:rPr>
      <w:rFonts w:eastAsiaTheme="minorHAnsi"/>
    </w:rPr>
  </w:style>
  <w:style w:type="paragraph" w:styleId="ListParagraph">
    <w:name w:val="List Paragraph"/>
    <w:basedOn w:val="Normal"/>
    <w:uiPriority w:val="34"/>
    <w:qFormat/>
    <w:rsid w:val="009722F3"/>
    <w:pPr>
      <w:ind w:left="720"/>
      <w:contextualSpacing/>
    </w:pPr>
    <w:rPr>
      <w:rFonts w:eastAsiaTheme="minorHAnsi"/>
    </w:rPr>
  </w:style>
  <w:style w:type="paragraph" w:styleId="Header">
    <w:name w:val="header"/>
    <w:basedOn w:val="Normal"/>
    <w:link w:val="HeaderChar"/>
    <w:uiPriority w:val="99"/>
    <w:unhideWhenUsed/>
    <w:rsid w:val="003B4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E7E"/>
  </w:style>
  <w:style w:type="paragraph" w:styleId="Footer">
    <w:name w:val="footer"/>
    <w:basedOn w:val="Normal"/>
    <w:link w:val="FooterChar"/>
    <w:uiPriority w:val="99"/>
    <w:unhideWhenUsed/>
    <w:rsid w:val="003B4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E7E"/>
  </w:style>
  <w:style w:type="paragraph" w:styleId="BalloonText">
    <w:name w:val="Balloon Text"/>
    <w:basedOn w:val="Normal"/>
    <w:link w:val="BalloonTextChar"/>
    <w:uiPriority w:val="99"/>
    <w:semiHidden/>
    <w:unhideWhenUsed/>
    <w:rsid w:val="003B4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E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8E3DB-5A49-4AF7-BA70-D9AFF350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1390</Words>
  <Characters>7926</Characters>
  <Application>Microsoft Office Word</Application>
  <DocSecurity>0</DocSecurity>
  <Lines>66</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ab.elsayed</dc:creator>
  <cp:keywords/>
  <dc:description/>
  <cp:lastModifiedBy>Ibrahiem ABD EL Kaddar Morsy</cp:lastModifiedBy>
  <cp:revision>8</cp:revision>
  <cp:lastPrinted>2025-12-17T08:24:00Z</cp:lastPrinted>
  <dcterms:created xsi:type="dcterms:W3CDTF">2025-06-15T07:42:00Z</dcterms:created>
  <dcterms:modified xsi:type="dcterms:W3CDTF">2026-01-05T12:38:00Z</dcterms:modified>
</cp:coreProperties>
</file>